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6995" w:type="dxa"/>
        <w:tblInd w:w="-5" w:type="dxa"/>
        <w:tblCellMar>
          <w:left w:w="10" w:type="dxa"/>
          <w:right w:w="10" w:type="dxa"/>
        </w:tblCellMar>
        <w:tblLook w:val="04A0" w:firstRow="1" w:lastRow="0" w:firstColumn="1" w:lastColumn="0" w:noHBand="0" w:noVBand="1"/>
      </w:tblPr>
      <w:tblGrid>
        <w:gridCol w:w="2790"/>
        <w:gridCol w:w="2597"/>
        <w:gridCol w:w="4678"/>
        <w:gridCol w:w="3969"/>
        <w:gridCol w:w="2881"/>
        <w:gridCol w:w="40"/>
        <w:gridCol w:w="40"/>
      </w:tblGrid>
      <w:tr w:rsidR="00620DBD" w14:paraId="1E92873B" w14:textId="77777777" w:rsidTr="00151D15">
        <w:tc>
          <w:tcPr>
            <w:tcW w:w="14034"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56DFB35" w14:textId="60AFEB97" w:rsidR="00620DBD" w:rsidRDefault="007E5FAD">
            <w:pPr>
              <w:jc w:val="center"/>
              <w:rPr>
                <w:rFonts w:ascii="Arial" w:hAnsi="Arial" w:cs="Arial"/>
                <w:b/>
                <w:bCs/>
                <w:color w:val="1F3864"/>
                <w:szCs w:val="20"/>
                <w:lang w:val="lt-LT"/>
              </w:rPr>
            </w:pPr>
            <w:r>
              <w:rPr>
                <w:rFonts w:ascii="Arial" w:hAnsi="Arial" w:cs="Arial"/>
                <w:b/>
                <w:bCs/>
                <w:color w:val="1F3864"/>
                <w:szCs w:val="20"/>
                <w:lang w:val="lt-LT"/>
              </w:rPr>
              <w:t>SPS 15 priedas_Annex 15_</w:t>
            </w:r>
            <w:r w:rsidR="004076F4" w:rsidRPr="004076F4">
              <w:rPr>
                <w:rFonts w:ascii="Arial" w:hAnsi="Arial" w:cs="Arial"/>
                <w:b/>
                <w:bCs/>
                <w:color w:val="1F3864"/>
                <w:szCs w:val="20"/>
                <w:lang w:val="lt-LT"/>
              </w:rPr>
              <w:t>Atsakymai į rinkos konsultacijos dalyvių klausimus</w:t>
            </w:r>
            <w:r w:rsidR="004076F4">
              <w:rPr>
                <w:rFonts w:ascii="Arial" w:hAnsi="Arial" w:cs="Arial"/>
                <w:b/>
                <w:bCs/>
                <w:color w:val="1F3864"/>
                <w:szCs w:val="20"/>
                <w:lang w:val="lt-LT"/>
              </w:rPr>
              <w:t xml:space="preserve"> </w:t>
            </w:r>
            <w:r w:rsidR="00620DBD">
              <w:rPr>
                <w:rFonts w:ascii="Arial" w:hAnsi="Arial" w:cs="Arial"/>
                <w:b/>
                <w:bCs/>
                <w:color w:val="1F3864"/>
                <w:szCs w:val="20"/>
                <w:lang w:val="lt-LT"/>
              </w:rPr>
              <w:t xml:space="preserve">/ </w:t>
            </w:r>
            <w:r w:rsidR="00132790" w:rsidRPr="00132790">
              <w:rPr>
                <w:rFonts w:ascii="Arial" w:hAnsi="Arial" w:cs="Arial"/>
                <w:b/>
                <w:bCs/>
                <w:color w:val="1F3864"/>
                <w:szCs w:val="20"/>
                <w:lang w:val="lt-LT"/>
              </w:rPr>
              <w:t>Answers to the questions of Market consultation participants</w:t>
            </w:r>
          </w:p>
        </w:tc>
        <w:tc>
          <w:tcPr>
            <w:tcW w:w="2881" w:type="dxa"/>
            <w:tcBorders>
              <w:left w:val="single" w:sz="4" w:space="0" w:color="auto"/>
            </w:tcBorders>
          </w:tcPr>
          <w:p w14:paraId="674AC843" w14:textId="77777777" w:rsidR="00620DBD" w:rsidRDefault="00620DBD">
            <w:pPr>
              <w:jc w:val="center"/>
              <w:rPr>
                <w:rFonts w:ascii="Arial" w:hAnsi="Arial" w:cs="Arial"/>
                <w:b/>
                <w:bCs/>
                <w:color w:val="1F3864"/>
                <w:szCs w:val="20"/>
                <w:lang w:val="lt-LT"/>
              </w:rPr>
            </w:pPr>
          </w:p>
        </w:tc>
        <w:tc>
          <w:tcPr>
            <w:tcW w:w="40" w:type="dxa"/>
          </w:tcPr>
          <w:p w14:paraId="3AF1B265" w14:textId="77777777" w:rsidR="00620DBD" w:rsidRDefault="00620DBD">
            <w:pPr>
              <w:jc w:val="center"/>
              <w:rPr>
                <w:rFonts w:ascii="Arial" w:hAnsi="Arial" w:cs="Arial"/>
                <w:b/>
                <w:bCs/>
                <w:color w:val="1F3864"/>
                <w:szCs w:val="20"/>
                <w:lang w:val="lt-LT"/>
              </w:rPr>
            </w:pPr>
          </w:p>
        </w:tc>
        <w:tc>
          <w:tcPr>
            <w:tcW w:w="40" w:type="dxa"/>
            <w:tcMar>
              <w:top w:w="0" w:type="dxa"/>
              <w:left w:w="10" w:type="dxa"/>
              <w:bottom w:w="0" w:type="dxa"/>
              <w:right w:w="10" w:type="dxa"/>
            </w:tcMar>
          </w:tcPr>
          <w:p w14:paraId="6555906D" w14:textId="77777777" w:rsidR="00620DBD" w:rsidRDefault="00620DBD">
            <w:pPr>
              <w:jc w:val="center"/>
              <w:rPr>
                <w:rFonts w:ascii="Arial" w:hAnsi="Arial" w:cs="Arial"/>
                <w:b/>
                <w:bCs/>
                <w:color w:val="1F3864"/>
                <w:szCs w:val="20"/>
                <w:lang w:val="lt-LT"/>
              </w:rPr>
            </w:pPr>
          </w:p>
        </w:tc>
      </w:tr>
      <w:tr w:rsidR="00620DBD" w14:paraId="675405ED" w14:textId="77777777" w:rsidTr="00675806">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5594F" w14:textId="77777777" w:rsidR="00620DBD" w:rsidRDefault="00620DBD">
            <w:pPr>
              <w:rPr>
                <w:rFonts w:ascii="Arial" w:hAnsi="Arial" w:cs="Arial"/>
                <w:b/>
                <w:bCs/>
                <w:color w:val="1F3864"/>
                <w:sz w:val="18"/>
                <w:szCs w:val="18"/>
                <w:lang w:val="lt-LT"/>
              </w:rPr>
            </w:pPr>
          </w:p>
        </w:tc>
        <w:tc>
          <w:tcPr>
            <w:tcW w:w="2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FEFCF" w14:textId="77777777" w:rsidR="00620DBD" w:rsidRDefault="00620DBD">
            <w:pPr>
              <w:jc w:val="center"/>
              <w:rPr>
                <w:rFonts w:ascii="Arial" w:hAnsi="Arial" w:cs="Arial"/>
                <w:b/>
                <w:bCs/>
                <w:color w:val="1F3864"/>
                <w:sz w:val="18"/>
                <w:szCs w:val="18"/>
                <w:lang w:val="lt-LT"/>
              </w:rPr>
            </w:pP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9AFB64F" w14:textId="77777777" w:rsidR="00620DBD" w:rsidRDefault="00620DBD">
            <w:pPr>
              <w:jc w:val="center"/>
              <w:rPr>
                <w:rFonts w:ascii="Arial" w:hAnsi="Arial" w:cs="Arial"/>
                <w:b/>
                <w:bCs/>
                <w:color w:val="1F3864"/>
                <w:sz w:val="18"/>
                <w:szCs w:val="18"/>
                <w:lang w:val="lt-LT"/>
              </w:rPr>
            </w:pPr>
          </w:p>
        </w:tc>
        <w:tc>
          <w:tcPr>
            <w:tcW w:w="3969" w:type="dxa"/>
            <w:tcBorders>
              <w:top w:val="single" w:sz="4" w:space="0" w:color="auto"/>
              <w:left w:val="single" w:sz="4" w:space="0" w:color="auto"/>
              <w:bottom w:val="single" w:sz="4" w:space="0" w:color="auto"/>
              <w:right w:val="single" w:sz="4" w:space="0" w:color="auto"/>
            </w:tcBorders>
          </w:tcPr>
          <w:p w14:paraId="14F1D3F0" w14:textId="77777777" w:rsidR="00620DBD" w:rsidRDefault="00620DBD">
            <w:pPr>
              <w:jc w:val="center"/>
              <w:rPr>
                <w:rFonts w:ascii="Arial" w:hAnsi="Arial" w:cs="Arial"/>
                <w:b/>
                <w:bCs/>
                <w:color w:val="1F3864"/>
                <w:szCs w:val="20"/>
                <w:lang w:val="lt-LT"/>
              </w:rPr>
            </w:pPr>
          </w:p>
        </w:tc>
        <w:tc>
          <w:tcPr>
            <w:tcW w:w="2881" w:type="dxa"/>
            <w:tcBorders>
              <w:left w:val="single" w:sz="4" w:space="0" w:color="auto"/>
            </w:tcBorders>
          </w:tcPr>
          <w:p w14:paraId="1C5C4C7F" w14:textId="77777777" w:rsidR="00620DBD" w:rsidRDefault="00620DBD">
            <w:pPr>
              <w:jc w:val="center"/>
              <w:rPr>
                <w:rFonts w:ascii="Arial" w:hAnsi="Arial" w:cs="Arial"/>
                <w:b/>
                <w:bCs/>
                <w:color w:val="1F3864"/>
                <w:szCs w:val="20"/>
                <w:lang w:val="lt-LT"/>
              </w:rPr>
            </w:pPr>
          </w:p>
        </w:tc>
        <w:tc>
          <w:tcPr>
            <w:tcW w:w="40" w:type="dxa"/>
          </w:tcPr>
          <w:p w14:paraId="1BEF615B" w14:textId="77777777" w:rsidR="00620DBD" w:rsidRDefault="00620DBD">
            <w:pPr>
              <w:jc w:val="center"/>
              <w:rPr>
                <w:rFonts w:ascii="Arial" w:hAnsi="Arial" w:cs="Arial"/>
                <w:b/>
                <w:bCs/>
                <w:color w:val="1F3864"/>
                <w:szCs w:val="20"/>
                <w:lang w:val="lt-LT"/>
              </w:rPr>
            </w:pPr>
          </w:p>
        </w:tc>
        <w:tc>
          <w:tcPr>
            <w:tcW w:w="40" w:type="dxa"/>
            <w:tcMar>
              <w:top w:w="0" w:type="dxa"/>
              <w:left w:w="10" w:type="dxa"/>
              <w:bottom w:w="0" w:type="dxa"/>
              <w:right w:w="10" w:type="dxa"/>
            </w:tcMar>
          </w:tcPr>
          <w:p w14:paraId="4976A2E5" w14:textId="77777777" w:rsidR="00620DBD" w:rsidRDefault="00620DBD">
            <w:pPr>
              <w:jc w:val="center"/>
              <w:rPr>
                <w:rFonts w:ascii="Arial" w:hAnsi="Arial" w:cs="Arial"/>
                <w:b/>
                <w:bCs/>
                <w:color w:val="1F3864"/>
                <w:szCs w:val="20"/>
                <w:lang w:val="lt-LT"/>
              </w:rPr>
            </w:pPr>
          </w:p>
        </w:tc>
      </w:tr>
      <w:tr w:rsidR="00620DBD" w14:paraId="0651962B" w14:textId="77777777" w:rsidTr="00B90E37">
        <w:tc>
          <w:tcPr>
            <w:tcW w:w="14034"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952D6B9" w14:textId="7FCAF566" w:rsidR="00620DBD" w:rsidRDefault="00620DBD" w:rsidP="00620DBD">
            <w:pPr>
              <w:rPr>
                <w:rFonts w:ascii="Arial" w:hAnsi="Arial" w:cs="Arial"/>
                <w:b/>
                <w:bCs/>
                <w:color w:val="1F3864"/>
                <w:szCs w:val="20"/>
                <w:lang w:val="lt-LT"/>
              </w:rPr>
            </w:pPr>
            <w:r>
              <w:rPr>
                <w:rFonts w:ascii="Arial" w:hAnsi="Arial" w:cs="Arial"/>
                <w:b/>
                <w:bCs/>
                <w:color w:val="1F3864"/>
                <w:sz w:val="18"/>
                <w:szCs w:val="18"/>
                <w:lang w:val="lt-LT"/>
              </w:rPr>
              <w:t>Supplier A</w:t>
            </w:r>
          </w:p>
        </w:tc>
        <w:tc>
          <w:tcPr>
            <w:tcW w:w="2881" w:type="dxa"/>
            <w:tcBorders>
              <w:left w:val="single" w:sz="4" w:space="0" w:color="auto"/>
            </w:tcBorders>
          </w:tcPr>
          <w:p w14:paraId="71CC1B0F" w14:textId="17C63102" w:rsidR="00620DBD" w:rsidRDefault="00620DBD">
            <w:pPr>
              <w:jc w:val="center"/>
              <w:rPr>
                <w:rFonts w:ascii="Arial" w:hAnsi="Arial" w:cs="Arial"/>
                <w:b/>
                <w:bCs/>
                <w:color w:val="1F3864"/>
                <w:szCs w:val="20"/>
                <w:lang w:val="lt-LT"/>
              </w:rPr>
            </w:pPr>
          </w:p>
        </w:tc>
        <w:tc>
          <w:tcPr>
            <w:tcW w:w="40" w:type="dxa"/>
          </w:tcPr>
          <w:p w14:paraId="510012A1" w14:textId="4E1409E3" w:rsidR="00620DBD" w:rsidRDefault="00620DBD">
            <w:pPr>
              <w:jc w:val="center"/>
              <w:rPr>
                <w:rFonts w:ascii="Arial" w:hAnsi="Arial" w:cs="Arial"/>
                <w:b/>
                <w:bCs/>
                <w:color w:val="1F3864"/>
                <w:szCs w:val="20"/>
                <w:lang w:val="lt-LT"/>
              </w:rPr>
            </w:pPr>
          </w:p>
        </w:tc>
        <w:tc>
          <w:tcPr>
            <w:tcW w:w="40" w:type="dxa"/>
            <w:tcMar>
              <w:top w:w="0" w:type="dxa"/>
              <w:left w:w="10" w:type="dxa"/>
              <w:bottom w:w="0" w:type="dxa"/>
              <w:right w:w="10" w:type="dxa"/>
            </w:tcMar>
          </w:tcPr>
          <w:p w14:paraId="0651962A" w14:textId="433B3228" w:rsidR="00620DBD" w:rsidRDefault="00620DBD">
            <w:pPr>
              <w:jc w:val="center"/>
              <w:rPr>
                <w:rFonts w:ascii="Arial" w:hAnsi="Arial" w:cs="Arial"/>
                <w:b/>
                <w:bCs/>
                <w:color w:val="1F3864"/>
                <w:szCs w:val="20"/>
                <w:lang w:val="lt-LT"/>
              </w:rPr>
            </w:pPr>
          </w:p>
        </w:tc>
      </w:tr>
      <w:tr w:rsidR="00D85E27" w14:paraId="06519633" w14:textId="77777777" w:rsidTr="00675806">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2C" w14:textId="77777777" w:rsidR="00D85E27" w:rsidRDefault="00D85E27">
            <w:pPr>
              <w:jc w:val="center"/>
              <w:rPr>
                <w:rFonts w:ascii="Arial" w:hAnsi="Arial" w:cs="Arial"/>
                <w:b/>
                <w:bCs/>
                <w:color w:val="1F3864"/>
                <w:sz w:val="18"/>
                <w:szCs w:val="18"/>
                <w:lang w:val="lt-LT"/>
              </w:rPr>
            </w:pPr>
            <w:r>
              <w:rPr>
                <w:rFonts w:ascii="Arial" w:hAnsi="Arial" w:cs="Arial"/>
                <w:b/>
                <w:bCs/>
                <w:color w:val="1F3864"/>
                <w:sz w:val="18"/>
                <w:szCs w:val="18"/>
                <w:lang w:val="lt-LT"/>
              </w:rPr>
              <w:t>Nuostata/</w:t>
            </w:r>
          </w:p>
          <w:p w14:paraId="0651962D" w14:textId="77777777" w:rsidR="00D85E27" w:rsidRDefault="00D85E27">
            <w:pPr>
              <w:jc w:val="center"/>
              <w:rPr>
                <w:rFonts w:ascii="Arial" w:hAnsi="Arial" w:cs="Arial"/>
                <w:b/>
                <w:bCs/>
                <w:color w:val="1F3864"/>
                <w:sz w:val="18"/>
                <w:szCs w:val="18"/>
              </w:rPr>
            </w:pPr>
            <w:r>
              <w:rPr>
                <w:rFonts w:ascii="Arial" w:hAnsi="Arial" w:cs="Arial"/>
                <w:b/>
                <w:bCs/>
                <w:color w:val="1F3864"/>
                <w:sz w:val="18"/>
                <w:szCs w:val="18"/>
              </w:rPr>
              <w:t>Provision</w:t>
            </w:r>
          </w:p>
        </w:tc>
        <w:tc>
          <w:tcPr>
            <w:tcW w:w="2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2E" w14:textId="77777777" w:rsidR="00D85E27" w:rsidRDefault="00D85E27">
            <w:pPr>
              <w:jc w:val="center"/>
              <w:rPr>
                <w:rFonts w:ascii="Arial" w:hAnsi="Arial" w:cs="Arial"/>
                <w:b/>
                <w:bCs/>
                <w:color w:val="1F3864"/>
                <w:sz w:val="18"/>
                <w:szCs w:val="18"/>
                <w:lang w:val="lt-LT"/>
              </w:rPr>
            </w:pPr>
            <w:r>
              <w:rPr>
                <w:rFonts w:ascii="Arial" w:hAnsi="Arial" w:cs="Arial"/>
                <w:b/>
                <w:bCs/>
                <w:color w:val="1F3864"/>
                <w:sz w:val="18"/>
                <w:szCs w:val="18"/>
                <w:lang w:val="lt-LT"/>
              </w:rPr>
              <w:t>Klausimas/</w:t>
            </w:r>
          </w:p>
          <w:p w14:paraId="0651962F" w14:textId="77777777" w:rsidR="00D85E27" w:rsidRDefault="00D85E27">
            <w:pPr>
              <w:jc w:val="center"/>
            </w:pPr>
            <w:r>
              <w:rPr>
                <w:rFonts w:ascii="Arial" w:hAnsi="Arial" w:cs="Arial"/>
                <w:b/>
                <w:bCs/>
                <w:color w:val="1F3864"/>
                <w:sz w:val="18"/>
                <w:szCs w:val="18"/>
                <w:lang w:val="lt-LT"/>
              </w:rPr>
              <w:t>Question/</w:t>
            </w: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519631" w14:textId="30D3C62E" w:rsidR="00D85E27" w:rsidRDefault="00D85E27" w:rsidP="00995570">
            <w:pPr>
              <w:jc w:val="center"/>
              <w:rPr>
                <w:rFonts w:ascii="Arial" w:hAnsi="Arial" w:cs="Arial"/>
                <w:b/>
                <w:bCs/>
                <w:color w:val="1F3864"/>
                <w:sz w:val="18"/>
                <w:szCs w:val="18"/>
                <w:lang w:val="lt-LT"/>
              </w:rPr>
            </w:pPr>
            <w:r>
              <w:rPr>
                <w:rFonts w:ascii="Arial" w:hAnsi="Arial" w:cs="Arial"/>
                <w:b/>
                <w:bCs/>
                <w:color w:val="1F3864"/>
                <w:sz w:val="18"/>
                <w:szCs w:val="18"/>
                <w:lang w:val="lt-LT"/>
              </w:rPr>
              <w:t>Teikiamas komentaras/siūlymas</w:t>
            </w:r>
          </w:p>
        </w:tc>
        <w:tc>
          <w:tcPr>
            <w:tcW w:w="3969" w:type="dxa"/>
            <w:tcBorders>
              <w:top w:val="single" w:sz="4" w:space="0" w:color="auto"/>
              <w:left w:val="single" w:sz="4" w:space="0" w:color="auto"/>
              <w:bottom w:val="single" w:sz="4" w:space="0" w:color="auto"/>
              <w:right w:val="single" w:sz="4" w:space="0" w:color="auto"/>
            </w:tcBorders>
          </w:tcPr>
          <w:p w14:paraId="3F840F1D" w14:textId="7462AFCA" w:rsidR="00D85E27" w:rsidRDefault="00995570">
            <w:pPr>
              <w:jc w:val="center"/>
              <w:rPr>
                <w:rFonts w:ascii="Arial" w:hAnsi="Arial" w:cs="Arial"/>
                <w:b/>
                <w:bCs/>
                <w:color w:val="1F3864"/>
                <w:szCs w:val="20"/>
                <w:lang w:val="lt-LT"/>
              </w:rPr>
            </w:pPr>
            <w:r>
              <w:rPr>
                <w:rFonts w:ascii="Arial" w:hAnsi="Arial" w:cs="Arial"/>
                <w:b/>
                <w:bCs/>
                <w:color w:val="1F3864"/>
                <w:sz w:val="18"/>
                <w:szCs w:val="18"/>
                <w:lang w:val="lt-LT"/>
              </w:rPr>
              <w:t>Supplier‘s comment/suggestion</w:t>
            </w:r>
          </w:p>
        </w:tc>
        <w:tc>
          <w:tcPr>
            <w:tcW w:w="2881" w:type="dxa"/>
            <w:tcBorders>
              <w:left w:val="single" w:sz="4" w:space="0" w:color="auto"/>
            </w:tcBorders>
          </w:tcPr>
          <w:p w14:paraId="601D5B24" w14:textId="6A043C24" w:rsidR="00D85E27" w:rsidRDefault="00D85E27">
            <w:pPr>
              <w:jc w:val="center"/>
              <w:rPr>
                <w:rFonts w:ascii="Arial" w:hAnsi="Arial" w:cs="Arial"/>
                <w:b/>
                <w:bCs/>
                <w:color w:val="1F3864"/>
                <w:szCs w:val="20"/>
                <w:lang w:val="lt-LT"/>
              </w:rPr>
            </w:pPr>
          </w:p>
        </w:tc>
        <w:tc>
          <w:tcPr>
            <w:tcW w:w="40" w:type="dxa"/>
          </w:tcPr>
          <w:p w14:paraId="0A274EBE" w14:textId="3E37073C" w:rsidR="00D85E27" w:rsidRDefault="00D85E27">
            <w:pPr>
              <w:jc w:val="center"/>
              <w:rPr>
                <w:rFonts w:ascii="Arial" w:hAnsi="Arial" w:cs="Arial"/>
                <w:b/>
                <w:bCs/>
                <w:color w:val="1F3864"/>
                <w:szCs w:val="20"/>
                <w:lang w:val="lt-LT"/>
              </w:rPr>
            </w:pPr>
          </w:p>
        </w:tc>
        <w:tc>
          <w:tcPr>
            <w:tcW w:w="40" w:type="dxa"/>
            <w:tcMar>
              <w:top w:w="0" w:type="dxa"/>
              <w:left w:w="10" w:type="dxa"/>
              <w:bottom w:w="0" w:type="dxa"/>
              <w:right w:w="10" w:type="dxa"/>
            </w:tcMar>
          </w:tcPr>
          <w:p w14:paraId="06519632" w14:textId="0AD78C20" w:rsidR="00D85E27" w:rsidRDefault="00D85E27">
            <w:pPr>
              <w:jc w:val="center"/>
              <w:rPr>
                <w:rFonts w:ascii="Arial" w:hAnsi="Arial" w:cs="Arial"/>
                <w:b/>
                <w:bCs/>
                <w:color w:val="1F3864"/>
                <w:szCs w:val="20"/>
                <w:lang w:val="lt-LT"/>
              </w:rPr>
            </w:pPr>
          </w:p>
        </w:tc>
      </w:tr>
      <w:tr w:rsidR="00D85E27" w14:paraId="06519636" w14:textId="77777777" w:rsidTr="00E3536A">
        <w:tc>
          <w:tcPr>
            <w:tcW w:w="10065"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634" w14:textId="77777777" w:rsidR="00D85E27" w:rsidRDefault="00D85E27">
            <w:pPr>
              <w:jc w:val="both"/>
              <w:rPr>
                <w:rFonts w:ascii="Arial" w:hAnsi="Arial" w:cs="Arial"/>
                <w:color w:val="000000"/>
                <w:sz w:val="18"/>
                <w:szCs w:val="18"/>
                <w:lang w:val="lt-LT"/>
              </w:rPr>
            </w:pPr>
          </w:p>
        </w:tc>
        <w:tc>
          <w:tcPr>
            <w:tcW w:w="3969"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0C4CC844" w14:textId="77777777" w:rsidR="00D85E27" w:rsidRDefault="00D85E27">
            <w:pPr>
              <w:jc w:val="both"/>
              <w:rPr>
                <w:rFonts w:ascii="Arial" w:hAnsi="Arial" w:cs="Arial"/>
                <w:color w:val="000000"/>
                <w:szCs w:val="20"/>
                <w:lang w:val="lt-LT"/>
              </w:rPr>
            </w:pPr>
          </w:p>
        </w:tc>
        <w:tc>
          <w:tcPr>
            <w:tcW w:w="2881" w:type="dxa"/>
            <w:tcBorders>
              <w:left w:val="single" w:sz="4" w:space="0" w:color="auto"/>
            </w:tcBorders>
          </w:tcPr>
          <w:p w14:paraId="31D4F8CA" w14:textId="4844A3CD" w:rsidR="00D85E27" w:rsidRDefault="00D85E27">
            <w:pPr>
              <w:jc w:val="both"/>
              <w:rPr>
                <w:rFonts w:ascii="Arial" w:hAnsi="Arial" w:cs="Arial"/>
                <w:color w:val="000000"/>
                <w:szCs w:val="20"/>
                <w:lang w:val="lt-LT"/>
              </w:rPr>
            </w:pPr>
          </w:p>
        </w:tc>
        <w:tc>
          <w:tcPr>
            <w:tcW w:w="40" w:type="dxa"/>
          </w:tcPr>
          <w:p w14:paraId="44010654" w14:textId="613E65D1" w:rsidR="00D85E27" w:rsidRDefault="00D85E27">
            <w:pPr>
              <w:jc w:val="both"/>
              <w:rPr>
                <w:rFonts w:ascii="Arial" w:hAnsi="Arial" w:cs="Arial"/>
                <w:color w:val="000000"/>
                <w:szCs w:val="20"/>
                <w:lang w:val="lt-LT"/>
              </w:rPr>
            </w:pPr>
          </w:p>
        </w:tc>
        <w:tc>
          <w:tcPr>
            <w:tcW w:w="40" w:type="dxa"/>
            <w:tcMar>
              <w:top w:w="0" w:type="dxa"/>
              <w:left w:w="10" w:type="dxa"/>
              <w:bottom w:w="0" w:type="dxa"/>
              <w:right w:w="10" w:type="dxa"/>
            </w:tcMar>
          </w:tcPr>
          <w:p w14:paraId="06519635" w14:textId="21047B75" w:rsidR="00D85E27" w:rsidRDefault="00D85E27">
            <w:pPr>
              <w:jc w:val="both"/>
              <w:rPr>
                <w:rFonts w:ascii="Arial" w:hAnsi="Arial" w:cs="Arial"/>
                <w:color w:val="000000"/>
                <w:szCs w:val="20"/>
                <w:lang w:val="lt-LT"/>
              </w:rPr>
            </w:pPr>
          </w:p>
        </w:tc>
      </w:tr>
      <w:tr w:rsidR="00675806" w14:paraId="06519658" w14:textId="77777777" w:rsidTr="00675806">
        <w:trPr>
          <w:trHeight w:val="411"/>
        </w:trPr>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4B" w14:textId="77777777" w:rsidR="00675806" w:rsidRDefault="00675806" w:rsidP="00675806">
            <w:pPr>
              <w:jc w:val="both"/>
            </w:pPr>
            <w:r>
              <w:rPr>
                <w:rFonts w:ascii="Arial" w:hAnsi="Arial" w:cs="Arial"/>
                <w:b/>
                <w:bCs/>
                <w:color w:val="000000"/>
                <w:sz w:val="18"/>
                <w:szCs w:val="18"/>
                <w:lang w:val="lt-LT"/>
              </w:rPr>
              <w:t>Reikalavimai tiekėjo kvalifikacijai/</w:t>
            </w:r>
            <w:r>
              <w:rPr>
                <w:rFonts w:ascii="Arial" w:eastAsia="Times New Roman" w:hAnsi="Arial" w:cs="Arial"/>
                <w:sz w:val="18"/>
                <w:szCs w:val="18"/>
              </w:rPr>
              <w:t xml:space="preserve"> </w:t>
            </w:r>
            <w:r>
              <w:rPr>
                <w:rFonts w:ascii="Arial" w:hAnsi="Arial" w:cs="Arial"/>
                <w:b/>
                <w:bCs/>
                <w:color w:val="000000"/>
                <w:sz w:val="18"/>
                <w:szCs w:val="18"/>
              </w:rPr>
              <w:t>Requirements for the Supplier’s qualification</w:t>
            </w:r>
          </w:p>
          <w:p w14:paraId="0651964C" w14:textId="77777777" w:rsidR="00675806" w:rsidRDefault="00675806" w:rsidP="00675806">
            <w:pPr>
              <w:jc w:val="both"/>
              <w:rPr>
                <w:rFonts w:ascii="Arial" w:hAnsi="Arial" w:cs="Arial"/>
                <w:b/>
                <w:bCs/>
                <w:color w:val="000000"/>
                <w:sz w:val="18"/>
                <w:szCs w:val="18"/>
              </w:rPr>
            </w:pPr>
          </w:p>
        </w:tc>
        <w:tc>
          <w:tcPr>
            <w:tcW w:w="2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4D" w14:textId="77777777" w:rsidR="00675806" w:rsidRDefault="00675806" w:rsidP="00675806">
            <w:pPr>
              <w:suppressAutoHyphens w:val="0"/>
              <w:jc w:val="both"/>
            </w:pPr>
            <w:r>
              <w:rPr>
                <w:rFonts w:ascii="Arial" w:hAnsi="Arial" w:cs="Arial"/>
                <w:color w:val="000000"/>
                <w:sz w:val="18"/>
                <w:szCs w:val="18"/>
              </w:rPr>
              <w:t>1.</w:t>
            </w:r>
            <w:r>
              <w:rPr>
                <w:rFonts w:ascii="Arial" w:hAnsi="Arial" w:cs="Arial"/>
                <w:color w:val="000000"/>
                <w:sz w:val="18"/>
                <w:szCs w:val="18"/>
                <w:lang w:val="lt-LT"/>
              </w:rPr>
              <w:t>Ar aiškiai sudėlioti kvalifikaciniai reikalavimai tiekėjui?/Are the qualification requirements for the supplier clearly structured?</w:t>
            </w: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33EA351" w14:textId="77777777" w:rsidR="00675806" w:rsidRPr="00675806" w:rsidRDefault="00675806" w:rsidP="00675806">
            <w:pPr>
              <w:jc w:val="both"/>
              <w:rPr>
                <w:rFonts w:ascii="Arial" w:hAnsi="Arial" w:cs="Arial"/>
                <w:color w:val="000000"/>
                <w:szCs w:val="20"/>
                <w:lang w:val="lt-LT"/>
              </w:rPr>
            </w:pPr>
            <w:r w:rsidRPr="00675806">
              <w:rPr>
                <w:rFonts w:ascii="Arial" w:hAnsi="Arial" w:cs="Arial"/>
                <w:color w:val="000000"/>
                <w:szCs w:val="20"/>
                <w:lang w:val="lt-LT"/>
              </w:rPr>
              <w:t>Iš esmės taip. Tačiau norėtume gauti paaiškinimus dėl šių punktų:</w:t>
            </w:r>
          </w:p>
          <w:p w14:paraId="050C1EFD" w14:textId="77777777" w:rsidR="00675806" w:rsidRPr="00675806" w:rsidRDefault="00675806" w:rsidP="00675806">
            <w:pPr>
              <w:jc w:val="both"/>
              <w:rPr>
                <w:rFonts w:ascii="Arial" w:hAnsi="Arial" w:cs="Arial"/>
                <w:color w:val="000000"/>
                <w:szCs w:val="20"/>
                <w:lang w:val="lt-LT"/>
              </w:rPr>
            </w:pPr>
            <w:r w:rsidRPr="00675806">
              <w:rPr>
                <w:rFonts w:ascii="Arial" w:hAnsi="Arial" w:cs="Arial"/>
                <w:color w:val="000000"/>
                <w:szCs w:val="20"/>
                <w:lang w:val="lt-LT"/>
              </w:rPr>
              <w:t>•</w:t>
            </w:r>
          </w:p>
          <w:p w14:paraId="3D0D8B1B" w14:textId="77777777" w:rsidR="00675806" w:rsidRPr="00675806" w:rsidRDefault="00675806" w:rsidP="00675806">
            <w:pPr>
              <w:jc w:val="both"/>
              <w:rPr>
                <w:rFonts w:ascii="Arial" w:hAnsi="Arial" w:cs="Arial"/>
                <w:color w:val="000000"/>
                <w:szCs w:val="20"/>
                <w:lang w:val="lt-LT"/>
              </w:rPr>
            </w:pPr>
            <w:r w:rsidRPr="00675806">
              <w:rPr>
                <w:rFonts w:ascii="Arial" w:hAnsi="Arial" w:cs="Arial"/>
                <w:color w:val="000000"/>
                <w:szCs w:val="20"/>
                <w:lang w:val="lt-LT"/>
              </w:rPr>
              <w:t>Dėl analitiko/konsultanto kvalifikacijos reikalavimų (1 lentelė, 3b punktas): specifikacijoje reikalaujama „tarptautiniu mastu pripažintos informacinių sistemų analitiko kvalifikacijos“, tačiau nėra pateiktas priimtinų sertifikatų sąrašas. Rekomenduojame, kad „LITGRID“ pateiktų orientacinį priimtinų sertifikatų sąrašą (pvz., CBAP, CCBA, CPRE, PMI-PBA), siekiant išvengti neaiškumų vertinimo metu.</w:t>
            </w:r>
          </w:p>
          <w:p w14:paraId="4B9E5151" w14:textId="77777777" w:rsidR="00675806" w:rsidRPr="00675806" w:rsidRDefault="00675806" w:rsidP="00675806">
            <w:pPr>
              <w:jc w:val="both"/>
              <w:rPr>
                <w:rFonts w:ascii="Arial" w:hAnsi="Arial" w:cs="Arial"/>
                <w:color w:val="000000"/>
                <w:szCs w:val="20"/>
                <w:lang w:val="lt-LT"/>
              </w:rPr>
            </w:pPr>
            <w:r w:rsidRPr="00675806">
              <w:rPr>
                <w:rFonts w:ascii="Arial" w:hAnsi="Arial" w:cs="Arial"/>
                <w:color w:val="000000"/>
                <w:szCs w:val="20"/>
                <w:lang w:val="lt-LT"/>
              </w:rPr>
              <w:t>•</w:t>
            </w:r>
          </w:p>
          <w:p w14:paraId="13A26758" w14:textId="77777777" w:rsidR="00675806" w:rsidRPr="00675806" w:rsidRDefault="00675806" w:rsidP="00675806">
            <w:pPr>
              <w:jc w:val="both"/>
              <w:rPr>
                <w:rFonts w:ascii="Arial" w:hAnsi="Arial" w:cs="Arial"/>
                <w:color w:val="000000"/>
                <w:szCs w:val="20"/>
                <w:lang w:val="lt-LT"/>
              </w:rPr>
            </w:pPr>
            <w:r w:rsidRPr="00675806">
              <w:rPr>
                <w:rFonts w:ascii="Arial" w:hAnsi="Arial" w:cs="Arial"/>
                <w:color w:val="000000"/>
                <w:szCs w:val="20"/>
                <w:lang w:val="lt-LT"/>
              </w:rPr>
              <w:t>Dėl IT sistemų architekto kvalifikacijos reikalavimų (1 lentelė, 4b punktas): taip pat siūlome nurodyti, kokie IT architektūros sertifikatai laikomi priimtinais (pvz., TOGAF, ArchiMate).</w:t>
            </w:r>
          </w:p>
          <w:p w14:paraId="5863696B" w14:textId="77777777" w:rsidR="00675806" w:rsidRPr="00675806" w:rsidRDefault="00675806" w:rsidP="00675806">
            <w:pPr>
              <w:jc w:val="both"/>
              <w:rPr>
                <w:rFonts w:ascii="Arial" w:hAnsi="Arial" w:cs="Arial"/>
                <w:color w:val="000000"/>
                <w:szCs w:val="20"/>
                <w:lang w:val="lt-LT"/>
              </w:rPr>
            </w:pPr>
          </w:p>
          <w:p w14:paraId="1EE1B615" w14:textId="77777777" w:rsidR="00675806" w:rsidRPr="00675806" w:rsidRDefault="00675806" w:rsidP="00675806">
            <w:pPr>
              <w:jc w:val="both"/>
              <w:rPr>
                <w:rFonts w:ascii="Arial" w:hAnsi="Arial" w:cs="Arial"/>
                <w:color w:val="00B050"/>
                <w:szCs w:val="20"/>
                <w:lang w:val="lt-LT"/>
              </w:rPr>
            </w:pPr>
            <w:r w:rsidRPr="00675806">
              <w:rPr>
                <w:rFonts w:ascii="Arial" w:hAnsi="Arial" w:cs="Arial"/>
                <w:color w:val="00B050"/>
                <w:szCs w:val="20"/>
                <w:lang w:val="lt-LT"/>
              </w:rPr>
              <w:t>Litgrid: 1. Priimami tarptautiniu mastu pripažinti informacinių sistemų arba verslo analizės</w:t>
            </w:r>
            <w:r w:rsidRPr="00675806">
              <w:rPr>
                <w:lang w:val="lt-LT"/>
              </w:rPr>
              <w:t xml:space="preserve"> </w:t>
            </w:r>
            <w:r w:rsidRPr="00675806">
              <w:rPr>
                <w:rFonts w:ascii="Arial" w:hAnsi="Arial" w:cs="Arial"/>
                <w:color w:val="00B050"/>
                <w:szCs w:val="20"/>
                <w:lang w:val="lt-LT"/>
              </w:rPr>
              <w:t>kvalifikacijos pažymėjimai, pavyzdžiui, CBAP, CCBA, PMI PBA ar kiti lygiaverčiai sertifikatai. Aukštojo mokslo diplomas taip pat gali būti</w:t>
            </w:r>
            <w:r w:rsidRPr="00675806">
              <w:rPr>
                <w:lang w:val="lt-LT"/>
              </w:rPr>
              <w:t xml:space="preserve"> </w:t>
            </w:r>
            <w:r w:rsidRPr="00675806">
              <w:rPr>
                <w:rFonts w:ascii="Arial" w:hAnsi="Arial" w:cs="Arial"/>
                <w:color w:val="00B050"/>
                <w:szCs w:val="20"/>
                <w:lang w:val="lt-LT"/>
              </w:rPr>
              <w:t>laikomas priimtinu, jeigu diplomo priede aiškiai nurodyta, kad baigti informacinių sistemų analizės, verslo analizės ar panašių disciplinų kursai.</w:t>
            </w:r>
          </w:p>
          <w:p w14:paraId="5412F7EE" w14:textId="77777777" w:rsidR="00675806" w:rsidRPr="00675806" w:rsidRDefault="00675806" w:rsidP="00675806">
            <w:pPr>
              <w:jc w:val="both"/>
              <w:rPr>
                <w:rFonts w:ascii="Arial" w:hAnsi="Arial" w:cs="Arial"/>
                <w:color w:val="00B050"/>
                <w:szCs w:val="20"/>
                <w:lang w:val="lt-LT"/>
              </w:rPr>
            </w:pPr>
            <w:r w:rsidRPr="00675806">
              <w:rPr>
                <w:rFonts w:ascii="Arial" w:hAnsi="Arial" w:cs="Arial"/>
                <w:color w:val="00B050"/>
                <w:szCs w:val="20"/>
                <w:lang w:val="lt-LT"/>
              </w:rPr>
              <w:t>Pastaba: Mokymų ar kursų lankymo pažymėjimai nelaikomi lygiaverčiais profesiniams sertifikatams ir nepriimami kaip kvalifikacijos įrodymas.</w:t>
            </w:r>
          </w:p>
          <w:p w14:paraId="76BE370E" w14:textId="77777777" w:rsidR="00675806" w:rsidRPr="00675806" w:rsidRDefault="00675806" w:rsidP="00675806">
            <w:pPr>
              <w:jc w:val="both"/>
              <w:rPr>
                <w:rFonts w:ascii="Arial" w:hAnsi="Arial" w:cs="Arial"/>
                <w:color w:val="00B050"/>
                <w:szCs w:val="20"/>
                <w:lang w:val="lt-LT"/>
              </w:rPr>
            </w:pPr>
            <w:r w:rsidRPr="00675806">
              <w:rPr>
                <w:rFonts w:ascii="Arial" w:hAnsi="Arial" w:cs="Arial"/>
                <w:color w:val="00B050"/>
                <w:szCs w:val="20"/>
                <w:lang w:val="lt-LT"/>
              </w:rPr>
              <w:t xml:space="preserve">2. Priimami tarptautiniu mastu pripažinti IT architektūros sertifikatai, pvz., TOGAF® Enterprise Architecture Foundation, TOGAF® Enterprise Architecture Practitioner, TOGAF® EA Combined (Foundation + Practitioner), ArchiMate® </w:t>
            </w:r>
            <w:r w:rsidRPr="00675806">
              <w:rPr>
                <w:rFonts w:ascii="Arial" w:hAnsi="Arial" w:cs="Arial"/>
                <w:color w:val="00B050"/>
                <w:szCs w:val="20"/>
                <w:lang w:val="lt-LT"/>
              </w:rPr>
              <w:lastRenderedPageBreak/>
              <w:t>Practitioner, Zachman Certified – Enterprise Architect ar kiti lygiaverčiai sertifikatai.</w:t>
            </w:r>
          </w:p>
          <w:p w14:paraId="7A530CDE" w14:textId="77777777" w:rsidR="00675806" w:rsidRPr="00675806" w:rsidRDefault="00675806" w:rsidP="00675806">
            <w:pPr>
              <w:jc w:val="both"/>
              <w:rPr>
                <w:rFonts w:ascii="Arial" w:hAnsi="Arial" w:cs="Arial"/>
                <w:color w:val="00B050"/>
                <w:szCs w:val="20"/>
                <w:lang w:val="lt-LT"/>
              </w:rPr>
            </w:pPr>
            <w:r w:rsidRPr="00675806">
              <w:rPr>
                <w:rFonts w:ascii="Arial" w:hAnsi="Arial" w:cs="Arial"/>
                <w:color w:val="00B050"/>
                <w:szCs w:val="20"/>
                <w:lang w:val="lt-LT"/>
              </w:rPr>
              <w:t>Pastaba: Mokymų ar kursų lankymo pažymėjimai nelaikomi lygiaverčiais profesiniams sertifikatams ir nepriimami kaip kvalifikacijos įrodymas.</w:t>
            </w:r>
          </w:p>
          <w:p w14:paraId="06519656" w14:textId="0C244CD9" w:rsidR="00675806" w:rsidRPr="00E3536A" w:rsidRDefault="00675806" w:rsidP="00675806">
            <w:pPr>
              <w:jc w:val="both"/>
              <w:rPr>
                <w:lang w:val="lt-LT"/>
              </w:rPr>
            </w:pPr>
          </w:p>
        </w:tc>
        <w:tc>
          <w:tcPr>
            <w:tcW w:w="3969" w:type="dxa"/>
            <w:tcBorders>
              <w:top w:val="single" w:sz="4" w:space="0" w:color="auto"/>
              <w:left w:val="single" w:sz="4" w:space="0" w:color="auto"/>
              <w:bottom w:val="single" w:sz="4" w:space="0" w:color="auto"/>
              <w:right w:val="single" w:sz="4" w:space="0" w:color="auto"/>
            </w:tcBorders>
          </w:tcPr>
          <w:p w14:paraId="3A120212" w14:textId="77777777" w:rsidR="00675806" w:rsidRDefault="00675806" w:rsidP="00675806">
            <w:pPr>
              <w:jc w:val="both"/>
              <w:rPr>
                <w:rFonts w:ascii="Arial" w:hAnsi="Arial" w:cs="Arial"/>
                <w:color w:val="000000"/>
                <w:szCs w:val="20"/>
                <w:lang w:val="lt-LT"/>
              </w:rPr>
            </w:pPr>
            <w:r>
              <w:rPr>
                <w:rFonts w:ascii="Arial" w:hAnsi="Arial" w:cs="Arial"/>
                <w:color w:val="000000"/>
                <w:szCs w:val="20"/>
                <w:lang w:val="lt-LT"/>
              </w:rPr>
              <w:lastRenderedPageBreak/>
              <w:t>Generally yes. However, we would appreciate clarification on the following points:</w:t>
            </w:r>
          </w:p>
          <w:p w14:paraId="5FE63A3D" w14:textId="77777777" w:rsidR="00675806" w:rsidRDefault="00675806" w:rsidP="00675806">
            <w:pPr>
              <w:jc w:val="both"/>
              <w:rPr>
                <w:rFonts w:ascii="Arial" w:hAnsi="Arial" w:cs="Arial"/>
                <w:color w:val="000000"/>
                <w:szCs w:val="20"/>
                <w:lang w:val="lt-LT"/>
              </w:rPr>
            </w:pPr>
            <w:r>
              <w:rPr>
                <w:rFonts w:ascii="Arial" w:hAnsi="Arial" w:cs="Arial"/>
                <w:color w:val="000000"/>
                <w:szCs w:val="20"/>
                <w:lang w:val="lt-LT"/>
              </w:rPr>
              <w:t>•</w:t>
            </w:r>
          </w:p>
          <w:p w14:paraId="1E551DDD" w14:textId="77777777" w:rsidR="00675806" w:rsidRDefault="00675806" w:rsidP="00675806">
            <w:pPr>
              <w:jc w:val="both"/>
              <w:rPr>
                <w:rFonts w:ascii="Arial" w:hAnsi="Arial" w:cs="Arial"/>
                <w:color w:val="000000"/>
                <w:szCs w:val="20"/>
                <w:lang w:val="lt-LT"/>
              </w:rPr>
            </w:pPr>
            <w:r>
              <w:rPr>
                <w:rFonts w:ascii="Arial" w:hAnsi="Arial" w:cs="Arial"/>
                <w:color w:val="000000"/>
                <w:szCs w:val="20"/>
                <w:lang w:val="lt-LT"/>
              </w:rPr>
              <w:t>Regarding the Analyst/Consultant qualification requirement (Table 1, Item 3b): the specification requires "an internationally recognised information systems analyst qualification" without listing accepted certifications. We would recommend that LITGRID provides an indicative list of accepted certifications (e.g. CBAP, CCBA, CPRE, PMI-PBA) to avoid ambiguity during evaluation.</w:t>
            </w:r>
          </w:p>
          <w:p w14:paraId="426769BF" w14:textId="77777777" w:rsidR="00675806" w:rsidRDefault="00675806" w:rsidP="00675806">
            <w:pPr>
              <w:jc w:val="both"/>
              <w:rPr>
                <w:rFonts w:ascii="Arial" w:hAnsi="Arial" w:cs="Arial"/>
                <w:color w:val="000000"/>
                <w:szCs w:val="20"/>
                <w:lang w:val="lt-LT"/>
              </w:rPr>
            </w:pPr>
            <w:r>
              <w:rPr>
                <w:rFonts w:ascii="Arial" w:hAnsi="Arial" w:cs="Arial"/>
                <w:color w:val="000000"/>
                <w:szCs w:val="20"/>
                <w:lang w:val="lt-LT"/>
              </w:rPr>
              <w:t>•</w:t>
            </w:r>
          </w:p>
          <w:p w14:paraId="1450A2A6" w14:textId="77777777" w:rsidR="00675806" w:rsidRDefault="00675806" w:rsidP="00675806">
            <w:pPr>
              <w:jc w:val="both"/>
              <w:rPr>
                <w:rFonts w:ascii="Arial" w:hAnsi="Arial" w:cs="Arial"/>
                <w:color w:val="000000"/>
                <w:szCs w:val="20"/>
                <w:lang w:val="lt-LT"/>
              </w:rPr>
            </w:pPr>
            <w:r>
              <w:rPr>
                <w:rFonts w:ascii="Arial" w:hAnsi="Arial" w:cs="Arial"/>
                <w:color w:val="000000"/>
                <w:szCs w:val="20"/>
                <w:lang w:val="lt-LT"/>
              </w:rPr>
              <w:t>Regarding the IT Systems Architect qualification requirement (Table 1, Item 4b): similarly, we suggest specifying which IT architecture certifications are deemed acceptable (e.g. TOGAF, ArchiMate).</w:t>
            </w:r>
          </w:p>
          <w:p w14:paraId="747C811C" w14:textId="77777777" w:rsidR="00675806" w:rsidRPr="00767805" w:rsidRDefault="00675806" w:rsidP="00675806">
            <w:pPr>
              <w:jc w:val="both"/>
              <w:rPr>
                <w:rFonts w:ascii="Arial" w:hAnsi="Arial" w:cs="Arial"/>
                <w:color w:val="00B050"/>
                <w:szCs w:val="20"/>
                <w:lang w:val="lt-LT"/>
              </w:rPr>
            </w:pPr>
            <w:r>
              <w:rPr>
                <w:rFonts w:ascii="Arial" w:hAnsi="Arial" w:cs="Arial"/>
                <w:color w:val="00B050"/>
                <w:szCs w:val="20"/>
                <w:lang w:val="lt-LT"/>
              </w:rPr>
              <w:t xml:space="preserve">Litgrid: 1. Internationally recognised information systems or business analysis qualifications are accepted, such as </w:t>
            </w:r>
            <w:r w:rsidRPr="00767805">
              <w:rPr>
                <w:rFonts w:ascii="Arial" w:hAnsi="Arial" w:cs="Arial"/>
                <w:color w:val="00B050"/>
                <w:szCs w:val="20"/>
                <w:lang w:val="lt-LT"/>
              </w:rPr>
              <w:t>CBAP, CCBA, PMI PBA or other equivalent certifications. A higher education degree may also be considered acceptable if the diploma supplement clearly indicates completed coursework in information systems analysis, business analysis or similar disciplines.</w:t>
            </w:r>
          </w:p>
          <w:p w14:paraId="677201F6" w14:textId="77777777" w:rsidR="00675806" w:rsidRDefault="00675806" w:rsidP="00675806">
            <w:pPr>
              <w:jc w:val="both"/>
              <w:rPr>
                <w:rFonts w:ascii="Arial" w:hAnsi="Arial" w:cs="Arial"/>
                <w:color w:val="00B050"/>
                <w:szCs w:val="20"/>
                <w:lang w:val="lt-LT"/>
              </w:rPr>
            </w:pPr>
            <w:r w:rsidRPr="00767805">
              <w:rPr>
                <w:rFonts w:ascii="Arial" w:hAnsi="Arial" w:cs="Arial"/>
                <w:color w:val="00B050"/>
                <w:szCs w:val="20"/>
                <w:lang w:val="lt-LT"/>
              </w:rPr>
              <w:t>Note: Training or course attendance certificates are not considered equivalent to professional certifications and are not accepted as proof of qualification.</w:t>
            </w:r>
          </w:p>
          <w:p w14:paraId="1BC21EB3" w14:textId="77777777" w:rsidR="00675806" w:rsidRPr="00767805" w:rsidRDefault="00675806" w:rsidP="00675806">
            <w:pPr>
              <w:jc w:val="both"/>
              <w:rPr>
                <w:rFonts w:ascii="Arial" w:hAnsi="Arial" w:cs="Arial"/>
                <w:color w:val="00B050"/>
                <w:szCs w:val="20"/>
                <w:lang w:val="lt-LT"/>
              </w:rPr>
            </w:pPr>
            <w:r>
              <w:rPr>
                <w:rFonts w:ascii="Arial" w:hAnsi="Arial" w:cs="Arial"/>
                <w:color w:val="00B050"/>
                <w:szCs w:val="20"/>
                <w:lang w:val="lt-LT"/>
              </w:rPr>
              <w:lastRenderedPageBreak/>
              <w:t xml:space="preserve">2. Internationally recognised IT architecture certifications are accepted, such as </w:t>
            </w:r>
            <w:r w:rsidRPr="00767805">
              <w:rPr>
                <w:rFonts w:ascii="Arial" w:hAnsi="Arial" w:cs="Arial"/>
                <w:color w:val="00B050"/>
                <w:szCs w:val="20"/>
                <w:lang w:val="lt-LT"/>
              </w:rPr>
              <w:t>TOGAF® Enterprise Architecture Foundation, TOGAF® Enterprise Architecture Practitioner, TOGAF® EA Combined (Foundation + Practitioner), ArchiMate® Practitioner, Zachman Certified – Enterprise Architect, or other equivalent certifications.</w:t>
            </w:r>
          </w:p>
          <w:p w14:paraId="28FF5B3B" w14:textId="012074D3" w:rsidR="00675806" w:rsidRDefault="00675806" w:rsidP="00675806">
            <w:pPr>
              <w:jc w:val="both"/>
              <w:rPr>
                <w:rFonts w:ascii="Arial" w:hAnsi="Arial" w:cs="Arial"/>
                <w:color w:val="000000"/>
                <w:szCs w:val="20"/>
                <w:lang w:val="lt-LT"/>
              </w:rPr>
            </w:pPr>
            <w:r w:rsidRPr="00767805">
              <w:rPr>
                <w:rFonts w:ascii="Arial" w:hAnsi="Arial" w:cs="Arial"/>
                <w:color w:val="00B050"/>
                <w:szCs w:val="20"/>
                <w:lang w:val="lt-LT"/>
              </w:rPr>
              <w:t>Note: Training or course attendance certificates are not considered equivalent to professional certifications and are not accepted as proof of qualification.</w:t>
            </w:r>
          </w:p>
        </w:tc>
        <w:tc>
          <w:tcPr>
            <w:tcW w:w="2881" w:type="dxa"/>
            <w:tcBorders>
              <w:left w:val="single" w:sz="4" w:space="0" w:color="auto"/>
            </w:tcBorders>
          </w:tcPr>
          <w:p w14:paraId="4FE3EB86" w14:textId="3EA3B263" w:rsidR="00675806" w:rsidRDefault="00675806" w:rsidP="00675806">
            <w:pPr>
              <w:jc w:val="both"/>
              <w:rPr>
                <w:rFonts w:ascii="Arial" w:hAnsi="Arial" w:cs="Arial"/>
                <w:color w:val="000000"/>
                <w:szCs w:val="20"/>
                <w:lang w:val="lt-LT"/>
              </w:rPr>
            </w:pPr>
          </w:p>
        </w:tc>
        <w:tc>
          <w:tcPr>
            <w:tcW w:w="40" w:type="dxa"/>
          </w:tcPr>
          <w:p w14:paraId="0C72ED9E" w14:textId="7CAB3A2E" w:rsidR="00675806" w:rsidRDefault="00675806" w:rsidP="00675806">
            <w:pPr>
              <w:jc w:val="both"/>
              <w:rPr>
                <w:rFonts w:ascii="Arial" w:hAnsi="Arial" w:cs="Arial"/>
                <w:color w:val="000000"/>
                <w:szCs w:val="20"/>
                <w:lang w:val="lt-LT"/>
              </w:rPr>
            </w:pPr>
          </w:p>
        </w:tc>
        <w:tc>
          <w:tcPr>
            <w:tcW w:w="40" w:type="dxa"/>
            <w:tcMar>
              <w:top w:w="0" w:type="dxa"/>
              <w:left w:w="10" w:type="dxa"/>
              <w:bottom w:w="0" w:type="dxa"/>
              <w:right w:w="10" w:type="dxa"/>
            </w:tcMar>
          </w:tcPr>
          <w:p w14:paraId="06519657" w14:textId="3CAB2338" w:rsidR="00675806" w:rsidRDefault="00675806" w:rsidP="00675806">
            <w:pPr>
              <w:jc w:val="both"/>
              <w:rPr>
                <w:rFonts w:ascii="Arial" w:hAnsi="Arial" w:cs="Arial"/>
                <w:color w:val="000000"/>
                <w:szCs w:val="20"/>
                <w:lang w:val="lt-LT"/>
              </w:rPr>
            </w:pPr>
          </w:p>
        </w:tc>
      </w:tr>
      <w:tr w:rsidR="00675806" w14:paraId="06519664" w14:textId="77777777" w:rsidTr="00675806">
        <w:trPr>
          <w:trHeight w:val="468"/>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5E" w14:textId="77777777" w:rsidR="00675806" w:rsidRDefault="00675806" w:rsidP="00675806">
            <w:pPr>
              <w:jc w:val="both"/>
              <w:rPr>
                <w:rFonts w:ascii="Arial" w:hAnsi="Arial" w:cs="Arial"/>
                <w:b/>
                <w:bCs/>
                <w:color w:val="000000"/>
                <w:sz w:val="18"/>
                <w:szCs w:val="18"/>
                <w:lang w:val="lt-LT"/>
              </w:rPr>
            </w:pPr>
          </w:p>
        </w:tc>
        <w:tc>
          <w:tcPr>
            <w:tcW w:w="2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5F" w14:textId="77777777" w:rsidR="00675806" w:rsidRDefault="00675806" w:rsidP="00675806">
            <w:pPr>
              <w:suppressAutoHyphens w:val="0"/>
              <w:jc w:val="both"/>
            </w:pPr>
            <w:r>
              <w:rPr>
                <w:rFonts w:ascii="Arial" w:hAnsi="Arial" w:cs="Arial"/>
                <w:color w:val="000000"/>
                <w:sz w:val="18"/>
                <w:szCs w:val="18"/>
                <w:lang w:val="lt-LT"/>
              </w:rPr>
              <w:t>3. Kokius papildomus kvalifikacinius reikalavimus siūlytumėte numatyti?/</w:t>
            </w:r>
            <w:r>
              <w:rPr>
                <w:rFonts w:ascii="Arial" w:hAnsi="Arial" w:cs="Arial"/>
                <w:sz w:val="18"/>
                <w:szCs w:val="18"/>
              </w:rPr>
              <w:t xml:space="preserve"> </w:t>
            </w:r>
            <w:r>
              <w:rPr>
                <w:rFonts w:ascii="Arial" w:hAnsi="Arial" w:cs="Arial"/>
                <w:color w:val="000000"/>
                <w:sz w:val="18"/>
                <w:szCs w:val="18"/>
              </w:rPr>
              <w:t>What additional Qualification requirements would you suggest including?</w:t>
            </w: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856344A" w14:textId="77777777" w:rsidR="00675806" w:rsidRPr="00675806" w:rsidRDefault="00675806" w:rsidP="00675806">
            <w:pPr>
              <w:jc w:val="both"/>
              <w:rPr>
                <w:rFonts w:ascii="Arial" w:hAnsi="Arial" w:cs="Arial"/>
                <w:color w:val="000000"/>
                <w:szCs w:val="20"/>
                <w:lang w:val="lt-LT"/>
              </w:rPr>
            </w:pPr>
            <w:r w:rsidRPr="00675806">
              <w:rPr>
                <w:rFonts w:ascii="Arial" w:hAnsi="Arial" w:cs="Arial"/>
                <w:color w:val="000000"/>
                <w:szCs w:val="20"/>
                <w:lang w:val="lt-LT"/>
              </w:rPr>
              <w:t>Manome, kad dabartiniai kvalifikaciniai reikalavimai yra pakankami. Jei jau ką, siūlytume, kad patirtis, susijusi su ENTSO-E procesais ir tinklo kodeksais, būtų aiškiai įvertinta kaip kvalifikacinis ar vertinimo kriterijus, atsižvelgiant į tai, kokį svarbų vaidmenį šie standartai atlieka „LITGRID“ veiklos planavimo veikloje.</w:t>
            </w:r>
          </w:p>
          <w:p w14:paraId="7E20EA73" w14:textId="77777777" w:rsidR="00675806" w:rsidRPr="00675806" w:rsidRDefault="00675806" w:rsidP="00675806">
            <w:pPr>
              <w:jc w:val="both"/>
              <w:rPr>
                <w:rFonts w:ascii="Arial" w:hAnsi="Arial" w:cs="Arial"/>
                <w:color w:val="00B050"/>
                <w:szCs w:val="20"/>
                <w:lang w:val="lt-LT"/>
              </w:rPr>
            </w:pPr>
            <w:r w:rsidRPr="00675806">
              <w:rPr>
                <w:rFonts w:ascii="Arial" w:hAnsi="Arial" w:cs="Arial"/>
                <w:color w:val="00B050"/>
                <w:szCs w:val="20"/>
                <w:lang w:val="lt-LT"/>
              </w:rPr>
              <w:t>Litgrid: patirtis, susijusi su ENTSO-E procesais, tinklo kodeksais ir platesniu Europos PTSO</w:t>
            </w:r>
            <w:r w:rsidRPr="00675806">
              <w:rPr>
                <w:rFonts w:ascii="Arial" w:hAnsi="Arial" w:cs="Arial"/>
                <w:color w:val="000000"/>
                <w:szCs w:val="20"/>
                <w:lang w:val="lt-LT"/>
              </w:rPr>
              <w:t xml:space="preserve"> </w:t>
            </w:r>
            <w:r w:rsidRPr="00675806">
              <w:rPr>
                <w:rFonts w:ascii="Arial" w:hAnsi="Arial" w:cs="Arial"/>
                <w:color w:val="00B050"/>
                <w:szCs w:val="20"/>
                <w:lang w:val="lt-LT"/>
              </w:rPr>
              <w:t>kontekstu, jau yra įtraukta į viešųjų pirkimų ekonominius vertinimo kriterijus.</w:t>
            </w:r>
          </w:p>
          <w:p w14:paraId="06519662" w14:textId="4FCF2960" w:rsidR="00675806" w:rsidRPr="00675806" w:rsidRDefault="00675806" w:rsidP="00675806">
            <w:pPr>
              <w:jc w:val="both"/>
              <w:rPr>
                <w:lang w:val="lt-LT"/>
              </w:rPr>
            </w:pPr>
            <w:r w:rsidRPr="00675806">
              <w:rPr>
                <w:rFonts w:ascii="Arial" w:hAnsi="Arial" w:cs="Arial"/>
                <w:color w:val="00B050"/>
                <w:szCs w:val="20"/>
                <w:lang w:val="lt-LT"/>
              </w:rPr>
              <w:t>Konkrečiai, ši patirtis vertinama pagal 4 priedo Q3 kriterijų, pagal kurį analitikui/konsultantui skiriama 15 balų už praktinę patirtį, susijusią su ENTSO-E procesais, tinklo kodeksais ir kitais Europos lygio reguliavimo mechanizmais, susijusiais su veiklos planavimu.</w:t>
            </w:r>
          </w:p>
        </w:tc>
        <w:tc>
          <w:tcPr>
            <w:tcW w:w="3969" w:type="dxa"/>
            <w:tcBorders>
              <w:top w:val="single" w:sz="4" w:space="0" w:color="auto"/>
              <w:left w:val="single" w:sz="4" w:space="0" w:color="auto"/>
              <w:bottom w:val="single" w:sz="4" w:space="0" w:color="auto"/>
              <w:right w:val="single" w:sz="4" w:space="0" w:color="auto"/>
            </w:tcBorders>
          </w:tcPr>
          <w:p w14:paraId="0613679D" w14:textId="77777777" w:rsidR="00675806" w:rsidRDefault="00675806" w:rsidP="00675806">
            <w:pPr>
              <w:jc w:val="both"/>
              <w:rPr>
                <w:rFonts w:ascii="Arial" w:hAnsi="Arial" w:cs="Arial"/>
                <w:color w:val="000000"/>
                <w:szCs w:val="20"/>
                <w:lang w:val="lt-LT"/>
              </w:rPr>
            </w:pPr>
            <w:r>
              <w:rPr>
                <w:rFonts w:ascii="Arial" w:hAnsi="Arial" w:cs="Arial"/>
                <w:color w:val="000000"/>
                <w:szCs w:val="20"/>
                <w:lang w:val="lt-LT"/>
              </w:rPr>
              <w:t>We believe the current qualification requirements are sufficient. If anything, we would suggest that experience with ENTSO-E processes and network codes could be explicitly valued as a qualification or evaluation criterion, given the central role these standards play in LITGRID's operational planning activities.</w:t>
            </w:r>
          </w:p>
          <w:p w14:paraId="317AB672" w14:textId="77777777" w:rsidR="00675806" w:rsidRDefault="00675806" w:rsidP="00675806">
            <w:pPr>
              <w:jc w:val="both"/>
            </w:pPr>
            <w:r>
              <w:rPr>
                <w:rFonts w:ascii="Arial" w:hAnsi="Arial" w:cs="Arial"/>
                <w:color w:val="00B050"/>
                <w:szCs w:val="20"/>
                <w:lang w:val="lt-LT"/>
              </w:rPr>
              <w:t>Litgrid: experience related to ENTSO</w:t>
            </w:r>
            <w:r>
              <w:rPr>
                <w:rFonts w:ascii="Cambria Math" w:hAnsi="Cambria Math" w:cs="Cambria Math"/>
                <w:color w:val="00B050"/>
                <w:szCs w:val="20"/>
                <w:lang w:val="lt-LT"/>
              </w:rPr>
              <w:noBreakHyphen/>
            </w:r>
            <w:r>
              <w:rPr>
                <w:rFonts w:ascii="Arial" w:hAnsi="Arial" w:cs="Arial"/>
                <w:color w:val="00B050"/>
                <w:szCs w:val="20"/>
                <w:lang w:val="lt-LT"/>
              </w:rPr>
              <w:t>E processes, network codes and the broader European TSO context is already included in the economic evaluation criteria of the procurement.</w:t>
            </w:r>
          </w:p>
          <w:p w14:paraId="449E7DE3" w14:textId="4BB60709" w:rsidR="00675806" w:rsidRDefault="00675806" w:rsidP="00675806">
            <w:pPr>
              <w:jc w:val="both"/>
              <w:rPr>
                <w:rFonts w:ascii="Arial" w:hAnsi="Arial" w:cs="Arial"/>
                <w:color w:val="000000"/>
                <w:szCs w:val="20"/>
                <w:lang w:val="lt-LT"/>
              </w:rPr>
            </w:pPr>
            <w:r>
              <w:rPr>
                <w:rFonts w:ascii="Arial" w:hAnsi="Arial" w:cs="Arial"/>
                <w:color w:val="00B050"/>
                <w:szCs w:val="20"/>
                <w:lang w:val="lt-LT"/>
              </w:rPr>
              <w:t>Specifically, this experience is assessed under Annex 4, criterion Q3, which allocates 15 points for the Analyst/Consultant’s practical experience with ENTSO</w:t>
            </w:r>
            <w:r>
              <w:rPr>
                <w:rFonts w:ascii="Cambria Math" w:hAnsi="Cambria Math" w:cs="Cambria Math"/>
                <w:color w:val="00B050"/>
                <w:szCs w:val="20"/>
                <w:lang w:val="lt-LT"/>
              </w:rPr>
              <w:noBreakHyphen/>
            </w:r>
            <w:r>
              <w:rPr>
                <w:rFonts w:ascii="Arial" w:hAnsi="Arial" w:cs="Arial"/>
                <w:color w:val="00B050"/>
                <w:szCs w:val="20"/>
                <w:lang w:val="lt-LT"/>
              </w:rPr>
              <w:t>E processes, network codes and other European</w:t>
            </w:r>
            <w:r>
              <w:rPr>
                <w:rFonts w:ascii="Cambria Math" w:hAnsi="Cambria Math" w:cs="Cambria Math"/>
                <w:color w:val="00B050"/>
                <w:szCs w:val="20"/>
                <w:lang w:val="lt-LT"/>
              </w:rPr>
              <w:noBreakHyphen/>
            </w:r>
            <w:r>
              <w:rPr>
                <w:rFonts w:ascii="Arial" w:hAnsi="Arial" w:cs="Arial"/>
                <w:color w:val="00B050"/>
                <w:szCs w:val="20"/>
                <w:lang w:val="lt-LT"/>
              </w:rPr>
              <w:t>level regulatory mechanisms relevant to operational planning.</w:t>
            </w:r>
          </w:p>
        </w:tc>
        <w:tc>
          <w:tcPr>
            <w:tcW w:w="2881" w:type="dxa"/>
            <w:tcBorders>
              <w:left w:val="single" w:sz="4" w:space="0" w:color="auto"/>
            </w:tcBorders>
          </w:tcPr>
          <w:p w14:paraId="67DB3997" w14:textId="0CC6E07B" w:rsidR="00675806" w:rsidRDefault="00675806" w:rsidP="00675806">
            <w:pPr>
              <w:jc w:val="both"/>
              <w:rPr>
                <w:rFonts w:ascii="Arial" w:hAnsi="Arial" w:cs="Arial"/>
                <w:color w:val="000000"/>
                <w:szCs w:val="20"/>
                <w:lang w:val="lt-LT"/>
              </w:rPr>
            </w:pPr>
          </w:p>
        </w:tc>
        <w:tc>
          <w:tcPr>
            <w:tcW w:w="40" w:type="dxa"/>
          </w:tcPr>
          <w:p w14:paraId="12BF6ACE" w14:textId="725CA963" w:rsidR="00675806" w:rsidRDefault="00675806" w:rsidP="00675806">
            <w:pPr>
              <w:jc w:val="both"/>
              <w:rPr>
                <w:rFonts w:ascii="Arial" w:hAnsi="Arial" w:cs="Arial"/>
                <w:color w:val="000000"/>
                <w:szCs w:val="20"/>
                <w:lang w:val="lt-LT"/>
              </w:rPr>
            </w:pPr>
          </w:p>
        </w:tc>
        <w:tc>
          <w:tcPr>
            <w:tcW w:w="40" w:type="dxa"/>
            <w:tcMar>
              <w:top w:w="0" w:type="dxa"/>
              <w:left w:w="10" w:type="dxa"/>
              <w:bottom w:w="0" w:type="dxa"/>
              <w:right w:w="10" w:type="dxa"/>
            </w:tcMar>
          </w:tcPr>
          <w:p w14:paraId="06519663" w14:textId="609A1909" w:rsidR="00675806" w:rsidRDefault="00675806" w:rsidP="00675806">
            <w:pPr>
              <w:jc w:val="both"/>
              <w:rPr>
                <w:rFonts w:ascii="Arial" w:hAnsi="Arial" w:cs="Arial"/>
                <w:color w:val="000000"/>
                <w:szCs w:val="20"/>
                <w:lang w:val="lt-LT"/>
              </w:rPr>
            </w:pPr>
          </w:p>
        </w:tc>
      </w:tr>
      <w:tr w:rsidR="00675806" w14:paraId="06519673" w14:textId="77777777" w:rsidTr="00E3536A">
        <w:trPr>
          <w:trHeight w:val="277"/>
        </w:trPr>
        <w:tc>
          <w:tcPr>
            <w:tcW w:w="2790" w:type="dxa"/>
            <w:tcBorders>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66F" w14:textId="77777777" w:rsidR="00675806" w:rsidRDefault="00675806" w:rsidP="00675806">
            <w:pPr>
              <w:jc w:val="both"/>
              <w:rPr>
                <w:rFonts w:ascii="Arial" w:hAnsi="Arial" w:cs="Arial"/>
                <w:b/>
                <w:bCs/>
                <w:color w:val="000000"/>
                <w:sz w:val="18"/>
                <w:szCs w:val="18"/>
                <w:lang w:val="lt-LT"/>
              </w:rPr>
            </w:pPr>
          </w:p>
        </w:tc>
        <w:tc>
          <w:tcPr>
            <w:tcW w:w="2597" w:type="dxa"/>
            <w:tcBorders>
              <w:top w:val="single" w:sz="4" w:space="0" w:color="000000"/>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670" w14:textId="77777777" w:rsidR="00675806" w:rsidRDefault="00675806" w:rsidP="00675806">
            <w:pPr>
              <w:suppressAutoHyphens w:val="0"/>
              <w:jc w:val="both"/>
              <w:rPr>
                <w:rFonts w:ascii="Arial" w:hAnsi="Arial" w:cs="Arial"/>
                <w:color w:val="000000"/>
                <w:sz w:val="18"/>
                <w:szCs w:val="18"/>
                <w:lang w:val="lt-LT"/>
              </w:rPr>
            </w:pPr>
          </w:p>
        </w:tc>
        <w:tc>
          <w:tcPr>
            <w:tcW w:w="4678" w:type="dxa"/>
            <w:tcBorders>
              <w:top w:val="single" w:sz="4" w:space="0" w:color="000000"/>
              <w:left w:val="single" w:sz="4" w:space="0" w:color="000000"/>
              <w:bottom w:val="single" w:sz="4" w:space="0" w:color="000000"/>
              <w:right w:val="single" w:sz="4" w:space="0" w:color="auto"/>
            </w:tcBorders>
            <w:shd w:val="clear" w:color="auto" w:fill="153D63"/>
            <w:tcMar>
              <w:top w:w="0" w:type="dxa"/>
              <w:left w:w="108" w:type="dxa"/>
              <w:bottom w:w="0" w:type="dxa"/>
              <w:right w:w="108" w:type="dxa"/>
            </w:tcMar>
          </w:tcPr>
          <w:p w14:paraId="06519671" w14:textId="77777777" w:rsidR="00675806" w:rsidRDefault="00675806" w:rsidP="00675806">
            <w:pPr>
              <w:jc w:val="both"/>
              <w:rPr>
                <w:rFonts w:ascii="Arial" w:hAnsi="Arial" w:cs="Arial"/>
                <w:color w:val="000000"/>
                <w:szCs w:val="20"/>
                <w:lang w:val="lt-LT"/>
              </w:rPr>
            </w:pPr>
          </w:p>
        </w:tc>
        <w:tc>
          <w:tcPr>
            <w:tcW w:w="3969"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0CC30531" w14:textId="77777777" w:rsidR="00675806" w:rsidRDefault="00675806" w:rsidP="00675806">
            <w:pPr>
              <w:jc w:val="both"/>
              <w:rPr>
                <w:rFonts w:ascii="Arial" w:hAnsi="Arial" w:cs="Arial"/>
                <w:color w:val="000000"/>
                <w:szCs w:val="20"/>
                <w:lang w:val="lt-LT"/>
              </w:rPr>
            </w:pPr>
          </w:p>
        </w:tc>
        <w:tc>
          <w:tcPr>
            <w:tcW w:w="2881" w:type="dxa"/>
            <w:tcBorders>
              <w:left w:val="single" w:sz="4" w:space="0" w:color="auto"/>
            </w:tcBorders>
          </w:tcPr>
          <w:p w14:paraId="69BE8203" w14:textId="0DC9AB73" w:rsidR="00675806" w:rsidRDefault="00675806" w:rsidP="00675806">
            <w:pPr>
              <w:jc w:val="both"/>
              <w:rPr>
                <w:rFonts w:ascii="Arial" w:hAnsi="Arial" w:cs="Arial"/>
                <w:color w:val="000000"/>
                <w:szCs w:val="20"/>
                <w:lang w:val="lt-LT"/>
              </w:rPr>
            </w:pPr>
          </w:p>
        </w:tc>
        <w:tc>
          <w:tcPr>
            <w:tcW w:w="40" w:type="dxa"/>
          </w:tcPr>
          <w:p w14:paraId="4C2B5A7E" w14:textId="41DD8184" w:rsidR="00675806" w:rsidRDefault="00675806" w:rsidP="00675806">
            <w:pPr>
              <w:jc w:val="both"/>
              <w:rPr>
                <w:rFonts w:ascii="Arial" w:hAnsi="Arial" w:cs="Arial"/>
                <w:color w:val="000000"/>
                <w:szCs w:val="20"/>
                <w:lang w:val="lt-LT"/>
              </w:rPr>
            </w:pPr>
          </w:p>
        </w:tc>
        <w:tc>
          <w:tcPr>
            <w:tcW w:w="40" w:type="dxa"/>
            <w:tcMar>
              <w:top w:w="0" w:type="dxa"/>
              <w:left w:w="10" w:type="dxa"/>
              <w:bottom w:w="0" w:type="dxa"/>
              <w:right w:w="10" w:type="dxa"/>
            </w:tcMar>
          </w:tcPr>
          <w:p w14:paraId="06519672" w14:textId="4161489C" w:rsidR="00675806" w:rsidRDefault="00675806" w:rsidP="00675806">
            <w:pPr>
              <w:jc w:val="both"/>
              <w:rPr>
                <w:rFonts w:ascii="Arial" w:hAnsi="Arial" w:cs="Arial"/>
                <w:color w:val="000000"/>
                <w:szCs w:val="20"/>
                <w:lang w:val="lt-LT"/>
              </w:rPr>
            </w:pPr>
          </w:p>
        </w:tc>
      </w:tr>
      <w:tr w:rsidR="00675806" w14:paraId="06519679" w14:textId="77777777" w:rsidTr="00675806">
        <w:trPr>
          <w:trHeight w:val="463"/>
        </w:trPr>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74" w14:textId="77777777" w:rsidR="00675806" w:rsidRDefault="00675806" w:rsidP="00675806">
            <w:pPr>
              <w:jc w:val="both"/>
              <w:rPr>
                <w:rFonts w:ascii="Arial" w:hAnsi="Arial" w:cs="Arial"/>
                <w:b/>
                <w:bCs/>
                <w:color w:val="000000"/>
                <w:sz w:val="18"/>
                <w:szCs w:val="18"/>
                <w:lang w:val="lt-LT"/>
              </w:rPr>
            </w:pPr>
            <w:r>
              <w:rPr>
                <w:rFonts w:ascii="Arial" w:hAnsi="Arial" w:cs="Arial"/>
                <w:b/>
                <w:bCs/>
                <w:color w:val="000000"/>
                <w:sz w:val="18"/>
                <w:szCs w:val="18"/>
                <w:lang w:val="lt-LT"/>
              </w:rPr>
              <w:t>Techninė specifikacija ir priedai/</w:t>
            </w:r>
          </w:p>
          <w:p w14:paraId="06519675" w14:textId="77777777" w:rsidR="00675806" w:rsidRDefault="00675806" w:rsidP="00675806">
            <w:pPr>
              <w:jc w:val="both"/>
            </w:pPr>
            <w:r>
              <w:rPr>
                <w:rFonts w:ascii="Arial" w:hAnsi="Arial" w:cs="Arial"/>
                <w:b/>
                <w:bCs/>
                <w:color w:val="000000"/>
                <w:sz w:val="18"/>
                <w:szCs w:val="18"/>
              </w:rPr>
              <w:lastRenderedPageBreak/>
              <w:t>Technical Specification and Annexes</w:t>
            </w:r>
          </w:p>
        </w:tc>
        <w:tc>
          <w:tcPr>
            <w:tcW w:w="2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76" w14:textId="504B2C82" w:rsidR="00675806" w:rsidRDefault="00675806" w:rsidP="00675806">
            <w:pPr>
              <w:suppressAutoHyphens w:val="0"/>
              <w:jc w:val="both"/>
            </w:pP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519677" w14:textId="72FC335B" w:rsidR="00675806" w:rsidRDefault="00675806" w:rsidP="00675806">
            <w:pPr>
              <w:jc w:val="both"/>
              <w:rPr>
                <w:rFonts w:ascii="Arial" w:hAnsi="Arial" w:cs="Arial"/>
                <w:color w:val="000000"/>
                <w:szCs w:val="20"/>
                <w:lang w:val="lt-LT"/>
              </w:rPr>
            </w:pPr>
          </w:p>
        </w:tc>
        <w:tc>
          <w:tcPr>
            <w:tcW w:w="3969" w:type="dxa"/>
            <w:tcBorders>
              <w:top w:val="single" w:sz="4" w:space="0" w:color="auto"/>
              <w:left w:val="single" w:sz="4" w:space="0" w:color="auto"/>
              <w:bottom w:val="single" w:sz="4" w:space="0" w:color="auto"/>
              <w:right w:val="single" w:sz="4" w:space="0" w:color="auto"/>
            </w:tcBorders>
          </w:tcPr>
          <w:p w14:paraId="24B7AE24" w14:textId="2D034F0B" w:rsidR="00675806" w:rsidRDefault="00675806" w:rsidP="00675806">
            <w:pPr>
              <w:jc w:val="both"/>
              <w:rPr>
                <w:rFonts w:ascii="Arial" w:hAnsi="Arial" w:cs="Arial"/>
                <w:color w:val="000000"/>
                <w:szCs w:val="20"/>
                <w:lang w:val="lt-LT"/>
              </w:rPr>
            </w:pPr>
          </w:p>
        </w:tc>
        <w:tc>
          <w:tcPr>
            <w:tcW w:w="2881" w:type="dxa"/>
            <w:tcBorders>
              <w:left w:val="single" w:sz="4" w:space="0" w:color="auto"/>
            </w:tcBorders>
          </w:tcPr>
          <w:p w14:paraId="164AC290" w14:textId="30AAD4EF" w:rsidR="00675806" w:rsidRDefault="00675806" w:rsidP="00675806">
            <w:pPr>
              <w:jc w:val="both"/>
              <w:rPr>
                <w:rFonts w:ascii="Arial" w:hAnsi="Arial" w:cs="Arial"/>
                <w:color w:val="000000"/>
                <w:szCs w:val="20"/>
                <w:lang w:val="lt-LT"/>
              </w:rPr>
            </w:pPr>
          </w:p>
        </w:tc>
        <w:tc>
          <w:tcPr>
            <w:tcW w:w="40" w:type="dxa"/>
          </w:tcPr>
          <w:p w14:paraId="22EE5A6E" w14:textId="4C8E9DDB" w:rsidR="00675806" w:rsidRDefault="00675806" w:rsidP="00675806">
            <w:pPr>
              <w:jc w:val="both"/>
              <w:rPr>
                <w:rFonts w:ascii="Arial" w:hAnsi="Arial" w:cs="Arial"/>
                <w:color w:val="000000"/>
                <w:szCs w:val="20"/>
                <w:lang w:val="lt-LT"/>
              </w:rPr>
            </w:pPr>
          </w:p>
        </w:tc>
        <w:tc>
          <w:tcPr>
            <w:tcW w:w="40" w:type="dxa"/>
            <w:tcMar>
              <w:top w:w="0" w:type="dxa"/>
              <w:left w:w="10" w:type="dxa"/>
              <w:bottom w:w="0" w:type="dxa"/>
              <w:right w:w="10" w:type="dxa"/>
            </w:tcMar>
          </w:tcPr>
          <w:p w14:paraId="06519678" w14:textId="363B7B1A" w:rsidR="00675806" w:rsidRDefault="00675806" w:rsidP="00675806">
            <w:pPr>
              <w:jc w:val="both"/>
              <w:rPr>
                <w:rFonts w:ascii="Arial" w:hAnsi="Arial" w:cs="Arial"/>
                <w:color w:val="000000"/>
                <w:szCs w:val="20"/>
                <w:lang w:val="lt-LT"/>
              </w:rPr>
            </w:pPr>
          </w:p>
        </w:tc>
      </w:tr>
      <w:tr w:rsidR="00675806" w14:paraId="06519685" w14:textId="77777777" w:rsidTr="00675806">
        <w:trPr>
          <w:trHeight w:val="1306"/>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7A" w14:textId="77777777" w:rsidR="00675806" w:rsidRDefault="00675806" w:rsidP="00675806">
            <w:pPr>
              <w:jc w:val="both"/>
              <w:rPr>
                <w:rFonts w:ascii="Arial" w:hAnsi="Arial" w:cs="Arial"/>
                <w:b/>
                <w:bCs/>
                <w:color w:val="000000"/>
                <w:sz w:val="18"/>
                <w:szCs w:val="18"/>
              </w:rPr>
            </w:pPr>
          </w:p>
        </w:tc>
        <w:tc>
          <w:tcPr>
            <w:tcW w:w="2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7B" w14:textId="77777777" w:rsidR="00675806" w:rsidRDefault="00675806" w:rsidP="00675806">
            <w:pPr>
              <w:jc w:val="both"/>
            </w:pPr>
            <w:r>
              <w:rPr>
                <w:rFonts w:ascii="Arial" w:hAnsi="Arial" w:cs="Arial"/>
                <w:color w:val="000000"/>
                <w:sz w:val="18"/>
                <w:szCs w:val="18"/>
              </w:rPr>
              <w:t xml:space="preserve">2. </w:t>
            </w:r>
            <w:r>
              <w:rPr>
                <w:rFonts w:ascii="Arial" w:hAnsi="Arial" w:cs="Arial"/>
                <w:color w:val="000000"/>
                <w:sz w:val="18"/>
                <w:szCs w:val="18"/>
                <w:lang w:val="lt-LT"/>
              </w:rPr>
              <w:t>Ar Techninėje specifikacijoje ir jos prieduose yra reikalavimų, kurie jūsų nuomone yra dviprasmiški ir/arba neaiškūs? Prašome pateikti argumentuotas pastabas/klausimus, nurodyti konkrečius punktus. /</w:t>
            </w:r>
            <w:r>
              <w:rPr>
                <w:rFonts w:ascii="Arial" w:hAnsi="Arial" w:cs="Arial"/>
                <w:color w:val="000000"/>
                <w:sz w:val="18"/>
                <w:szCs w:val="18"/>
              </w:rPr>
              <w:t>Are there requirements in the Technical specification and Annexes that in your opinion are ambiguous and/or unclear? Please provide reasoned comments/questions, exact clauses.</w:t>
            </w: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6B0E857" w14:textId="77777777" w:rsidR="00031A89" w:rsidRPr="00031A89" w:rsidRDefault="00031A89" w:rsidP="00031A89">
            <w:pPr>
              <w:jc w:val="both"/>
              <w:rPr>
                <w:rFonts w:ascii="Arial" w:hAnsi="Arial" w:cs="Arial"/>
                <w:color w:val="000000"/>
                <w:szCs w:val="20"/>
                <w:lang w:val="lt-LT"/>
              </w:rPr>
            </w:pPr>
            <w:r w:rsidRPr="00031A89">
              <w:rPr>
                <w:rFonts w:ascii="Arial" w:hAnsi="Arial" w:cs="Arial"/>
                <w:color w:val="000000"/>
                <w:szCs w:val="20"/>
                <w:lang w:val="lt-LT"/>
              </w:rPr>
              <w:t>Nustatėme šiuos aspektus, kuriuos būtų naudinga patikslinti:</w:t>
            </w:r>
          </w:p>
          <w:p w14:paraId="6BCE1CD5" w14:textId="77777777" w:rsidR="00031A89" w:rsidRPr="00031A89" w:rsidRDefault="00031A89" w:rsidP="00031A89">
            <w:pPr>
              <w:jc w:val="both"/>
              <w:rPr>
                <w:rFonts w:ascii="Arial" w:hAnsi="Arial" w:cs="Arial"/>
                <w:color w:val="000000"/>
                <w:szCs w:val="20"/>
                <w:lang w:val="lt-LT"/>
              </w:rPr>
            </w:pPr>
            <w:r w:rsidRPr="00031A89">
              <w:rPr>
                <w:rFonts w:ascii="Arial" w:hAnsi="Arial" w:cs="Arial"/>
                <w:color w:val="000000"/>
                <w:szCs w:val="20"/>
                <w:lang w:val="lt-LT"/>
              </w:rPr>
              <w:t>•</w:t>
            </w:r>
          </w:p>
          <w:p w14:paraId="5D34FF4E" w14:textId="77777777" w:rsidR="00031A89" w:rsidRPr="00031A89" w:rsidRDefault="00031A89" w:rsidP="00031A89">
            <w:pPr>
              <w:jc w:val="both"/>
              <w:rPr>
                <w:rFonts w:ascii="Arial" w:hAnsi="Arial" w:cs="Arial"/>
                <w:color w:val="000000"/>
                <w:szCs w:val="20"/>
                <w:lang w:val="lt-LT"/>
              </w:rPr>
            </w:pPr>
            <w:r w:rsidRPr="00031A89">
              <w:rPr>
                <w:rFonts w:ascii="Arial" w:hAnsi="Arial" w:cs="Arial"/>
                <w:color w:val="000000"/>
                <w:szCs w:val="20"/>
                <w:lang w:val="lt-LT"/>
              </w:rPr>
              <w:t>5.2 skyrius (Procesų analizė): Specifikacijoje nurodyta „maždaug 40 esamų procesų + iki 10 papildomų procesų“. Siūlome, kad „LITGRID“ pateiktų preliminarų šių procesų sąrašą arba jų klasifikaciją, kad pasiūlymuose būtų galima tiksliau įvertinti reikalingas pastangas.</w:t>
            </w:r>
          </w:p>
          <w:p w14:paraId="55332AC7" w14:textId="77777777" w:rsidR="00031A89" w:rsidRPr="00031A89" w:rsidRDefault="00031A89" w:rsidP="00031A89">
            <w:pPr>
              <w:jc w:val="both"/>
              <w:rPr>
                <w:rFonts w:ascii="Arial" w:hAnsi="Arial" w:cs="Arial"/>
                <w:color w:val="000000"/>
                <w:szCs w:val="20"/>
                <w:lang w:val="lt-LT"/>
              </w:rPr>
            </w:pPr>
            <w:r w:rsidRPr="00031A89">
              <w:rPr>
                <w:rFonts w:ascii="Arial" w:hAnsi="Arial" w:cs="Arial"/>
                <w:color w:val="000000"/>
                <w:szCs w:val="20"/>
                <w:lang w:val="lt-LT"/>
              </w:rPr>
              <w:t>•</w:t>
            </w:r>
          </w:p>
          <w:p w14:paraId="26FCED29" w14:textId="77777777" w:rsidR="00031A89" w:rsidRPr="00031A89" w:rsidRDefault="00031A89" w:rsidP="00031A89">
            <w:pPr>
              <w:jc w:val="both"/>
              <w:rPr>
                <w:rFonts w:ascii="Arial" w:hAnsi="Arial" w:cs="Arial"/>
                <w:color w:val="000000"/>
                <w:szCs w:val="20"/>
                <w:lang w:val="lt-LT"/>
              </w:rPr>
            </w:pPr>
            <w:r w:rsidRPr="00031A89">
              <w:rPr>
                <w:rFonts w:ascii="Arial" w:hAnsi="Arial" w:cs="Arial"/>
                <w:color w:val="000000"/>
                <w:szCs w:val="20"/>
                <w:lang w:val="lt-LT"/>
              </w:rPr>
              <w:t>5.3 skyrius (IT sprendimų vertinimas): Architektūros schema suteikia naudingą bendrą vaizdą. Tačiau, siekiant užtikrinti tikslesnį vertinimą pasiūlymuose, siūlome, kad LITGRID pateiktų papildomą informaciją, pavyzdžiui: sistemų integracijų skaičių ir pobūdį (API, failų pagrindu, ESB), apytikslį Python skriptų, įtrauktų į apimtį, skaičių bei esamus duomenų srautus tarp PSS/E, ODMS, STATERA ir Python pagrindu veikiančių įrankių.</w:t>
            </w:r>
          </w:p>
          <w:p w14:paraId="502301B4" w14:textId="77777777" w:rsidR="00031A89" w:rsidRPr="00031A89" w:rsidRDefault="00031A89" w:rsidP="00031A89">
            <w:pPr>
              <w:jc w:val="both"/>
              <w:rPr>
                <w:rFonts w:ascii="Arial" w:hAnsi="Arial" w:cs="Arial"/>
                <w:color w:val="00B050"/>
                <w:szCs w:val="20"/>
                <w:lang w:val="lt-LT"/>
              </w:rPr>
            </w:pPr>
            <w:r w:rsidRPr="00031A89">
              <w:rPr>
                <w:rFonts w:ascii="Arial" w:hAnsi="Arial" w:cs="Arial"/>
                <w:color w:val="00B050"/>
                <w:szCs w:val="20"/>
                <w:lang w:val="lt-LT"/>
              </w:rPr>
              <w:t>Litgrid: 1. Preliminarus procesų sąrašas ir klasifikacija bus pateikti tiekėjui pasirašius konfidencialumo susitarimą (NDA).</w:t>
            </w:r>
          </w:p>
          <w:p w14:paraId="6A053EFD" w14:textId="77777777" w:rsidR="00031A89" w:rsidRPr="00031A89" w:rsidRDefault="00031A89" w:rsidP="00031A89">
            <w:pPr>
              <w:jc w:val="both"/>
              <w:rPr>
                <w:rFonts w:ascii="Arial" w:hAnsi="Arial" w:cs="Arial"/>
                <w:color w:val="00B050"/>
                <w:szCs w:val="20"/>
                <w:lang w:val="lt-LT"/>
              </w:rPr>
            </w:pPr>
            <w:r w:rsidRPr="00031A89">
              <w:rPr>
                <w:rFonts w:ascii="Arial" w:hAnsi="Arial" w:cs="Arial"/>
                <w:color w:val="00B050"/>
                <w:szCs w:val="20"/>
                <w:lang w:val="lt-LT"/>
              </w:rPr>
              <w:t>2. Išsami informacija apie sistemų integracijų skaičių ir pobūdį, Python skriptų apimtį bei duomenų srautus tarp PSS/E, ODMS, STATERA ir Python pagrįstų įrankių bus pateikta tiekėjui pasirašius konfidencialumo susitarimą (NDA) ir projekto vykdymo metu.</w:t>
            </w:r>
          </w:p>
          <w:p w14:paraId="06519683" w14:textId="664E5FA0" w:rsidR="00675806" w:rsidRPr="00031A89" w:rsidRDefault="00031A89" w:rsidP="00031A89">
            <w:pPr>
              <w:jc w:val="both"/>
              <w:rPr>
                <w:lang w:val="lt-LT"/>
              </w:rPr>
            </w:pPr>
            <w:r w:rsidRPr="00031A89">
              <w:rPr>
                <w:rFonts w:ascii="Arial" w:hAnsi="Arial" w:cs="Arial"/>
                <w:color w:val="00B050"/>
                <w:szCs w:val="20"/>
                <w:lang w:val="lt-LT"/>
              </w:rPr>
              <w:t>TS 5.3.1.6 skyriuje pateikta aukšto lygio architektūros schema skirta konkurso etapui; išsamesnė techninė informacija bus pateikta įgyvendinimo etape pagal TS 5.3 skyrių.</w:t>
            </w:r>
          </w:p>
        </w:tc>
        <w:tc>
          <w:tcPr>
            <w:tcW w:w="3969" w:type="dxa"/>
            <w:tcBorders>
              <w:top w:val="single" w:sz="4" w:space="0" w:color="auto"/>
              <w:left w:val="single" w:sz="4" w:space="0" w:color="auto"/>
              <w:bottom w:val="single" w:sz="4" w:space="0" w:color="auto"/>
              <w:right w:val="single" w:sz="4" w:space="0" w:color="auto"/>
            </w:tcBorders>
          </w:tcPr>
          <w:p w14:paraId="062A1732" w14:textId="77777777" w:rsidR="00675806" w:rsidRDefault="00675806" w:rsidP="00675806">
            <w:pPr>
              <w:jc w:val="both"/>
              <w:rPr>
                <w:rFonts w:ascii="Arial" w:hAnsi="Arial" w:cs="Arial"/>
                <w:color w:val="000000"/>
                <w:szCs w:val="20"/>
                <w:lang w:val="lt-LT"/>
              </w:rPr>
            </w:pPr>
            <w:r>
              <w:rPr>
                <w:rFonts w:ascii="Arial" w:hAnsi="Arial" w:cs="Arial"/>
                <w:color w:val="000000"/>
                <w:szCs w:val="20"/>
                <w:lang w:val="lt-LT"/>
              </w:rPr>
              <w:t>We have identified the following points that would benefit from clarification:</w:t>
            </w:r>
          </w:p>
          <w:p w14:paraId="17C87BEF" w14:textId="77777777" w:rsidR="00675806" w:rsidRDefault="00675806" w:rsidP="00675806">
            <w:pPr>
              <w:jc w:val="both"/>
              <w:rPr>
                <w:rFonts w:ascii="Arial" w:hAnsi="Arial" w:cs="Arial"/>
                <w:color w:val="000000"/>
                <w:szCs w:val="20"/>
                <w:lang w:val="lt-LT"/>
              </w:rPr>
            </w:pPr>
            <w:r>
              <w:rPr>
                <w:rFonts w:ascii="Arial" w:hAnsi="Arial" w:cs="Arial"/>
                <w:color w:val="000000"/>
                <w:szCs w:val="20"/>
                <w:lang w:val="lt-LT"/>
              </w:rPr>
              <w:t>•</w:t>
            </w:r>
          </w:p>
          <w:p w14:paraId="01473E18" w14:textId="77777777" w:rsidR="00675806" w:rsidRDefault="00675806" w:rsidP="00675806">
            <w:pPr>
              <w:jc w:val="both"/>
              <w:rPr>
                <w:rFonts w:ascii="Arial" w:hAnsi="Arial" w:cs="Arial"/>
                <w:color w:val="000000"/>
                <w:szCs w:val="20"/>
                <w:lang w:val="lt-LT"/>
              </w:rPr>
            </w:pPr>
            <w:r>
              <w:rPr>
                <w:rFonts w:ascii="Arial" w:hAnsi="Arial" w:cs="Arial"/>
                <w:color w:val="000000"/>
                <w:szCs w:val="20"/>
                <w:lang w:val="lt-LT"/>
              </w:rPr>
              <w:t>Section 5.2 (Process analysis): The specification mentions "approximately 40 existing processes + up to 10 additional processes." We suggest LITGRID provides a preliminary list or categorization of these processes to enable more accurate effort estimation in the bids.</w:t>
            </w:r>
          </w:p>
          <w:p w14:paraId="2525D006" w14:textId="77777777" w:rsidR="00675806" w:rsidRDefault="00675806" w:rsidP="00675806">
            <w:pPr>
              <w:jc w:val="both"/>
              <w:rPr>
                <w:rFonts w:ascii="Arial" w:hAnsi="Arial" w:cs="Arial"/>
                <w:color w:val="000000"/>
                <w:szCs w:val="20"/>
                <w:lang w:val="lt-LT"/>
              </w:rPr>
            </w:pPr>
            <w:r>
              <w:rPr>
                <w:rFonts w:ascii="Arial" w:hAnsi="Arial" w:cs="Arial"/>
                <w:color w:val="000000"/>
                <w:szCs w:val="20"/>
                <w:lang w:val="lt-LT"/>
              </w:rPr>
              <w:t>•</w:t>
            </w:r>
          </w:p>
          <w:p w14:paraId="36AA3D97" w14:textId="77777777" w:rsidR="00675806" w:rsidRDefault="00675806" w:rsidP="00675806">
            <w:pPr>
              <w:jc w:val="both"/>
              <w:rPr>
                <w:rFonts w:ascii="Arial" w:hAnsi="Arial" w:cs="Arial"/>
                <w:color w:val="000000"/>
                <w:szCs w:val="20"/>
                <w:lang w:val="lt-LT"/>
              </w:rPr>
            </w:pPr>
            <w:r>
              <w:rPr>
                <w:rFonts w:ascii="Arial" w:hAnsi="Arial" w:cs="Arial"/>
                <w:color w:val="000000"/>
                <w:szCs w:val="20"/>
                <w:lang w:val="lt-LT"/>
              </w:rPr>
              <w:t>Section 5.3 (IT solutions evaluation): The architecture diagram provides a useful high-level overview. However, to allow for a more precise assessment in the bids, we would suggest that LITGRID provides additional details such as: the number and nature of integrations between systems (APIs, file-based, ESB), the approximate volume of Python scripts in scope, and the current data flows between PSS/E, ODMS, STATERA and the Python-based tools.</w:t>
            </w:r>
          </w:p>
          <w:p w14:paraId="3C098CCE" w14:textId="77777777" w:rsidR="00675806" w:rsidRDefault="00675806" w:rsidP="00675806">
            <w:pPr>
              <w:jc w:val="both"/>
              <w:rPr>
                <w:rFonts w:ascii="Arial" w:hAnsi="Arial" w:cs="Arial"/>
                <w:color w:val="00B050"/>
                <w:szCs w:val="20"/>
                <w:lang w:val="lt-LT"/>
              </w:rPr>
            </w:pPr>
            <w:r>
              <w:rPr>
                <w:rFonts w:ascii="Arial" w:hAnsi="Arial" w:cs="Arial"/>
                <w:color w:val="00B050"/>
                <w:szCs w:val="20"/>
                <w:lang w:val="lt-LT"/>
              </w:rPr>
              <w:t>Litgrid: 1. A preliminary list and categorisation of the processes will be provided to the Supplier upon signing an NDA</w:t>
            </w:r>
          </w:p>
          <w:p w14:paraId="556B8CCE" w14:textId="77777777" w:rsidR="00675806" w:rsidRDefault="00675806" w:rsidP="00675806">
            <w:pPr>
              <w:jc w:val="both"/>
            </w:pPr>
            <w:r>
              <w:rPr>
                <w:rFonts w:ascii="Arial" w:hAnsi="Arial" w:cs="Arial"/>
                <w:color w:val="00B050"/>
                <w:szCs w:val="20"/>
                <w:lang w:val="lt-LT"/>
              </w:rPr>
              <w:t>2. Detailed information regarding the number and nature of system integrations, the scope of Python scripts, and the data flows between PSS/E, ODMS, STATERA and Python</w:t>
            </w:r>
            <w:r>
              <w:rPr>
                <w:rFonts w:ascii="Cambria Math" w:hAnsi="Cambria Math" w:cs="Cambria Math"/>
                <w:color w:val="00B050"/>
                <w:szCs w:val="20"/>
                <w:lang w:val="lt-LT"/>
              </w:rPr>
              <w:noBreakHyphen/>
            </w:r>
            <w:r>
              <w:rPr>
                <w:rFonts w:ascii="Arial" w:hAnsi="Arial" w:cs="Arial"/>
                <w:color w:val="00B050"/>
                <w:szCs w:val="20"/>
                <w:lang w:val="lt-LT"/>
              </w:rPr>
              <w:t>based tools will be provided to the Supplier upon signing an NDA and during project execution.</w:t>
            </w:r>
          </w:p>
          <w:p w14:paraId="64E94D1D" w14:textId="1A05B01A" w:rsidR="00675806" w:rsidRDefault="00675806" w:rsidP="00675806">
            <w:pPr>
              <w:jc w:val="both"/>
              <w:rPr>
                <w:rFonts w:ascii="Arial" w:hAnsi="Arial" w:cs="Arial"/>
                <w:color w:val="000000"/>
                <w:szCs w:val="20"/>
                <w:lang w:val="lt-LT"/>
              </w:rPr>
            </w:pPr>
            <w:r>
              <w:rPr>
                <w:rFonts w:ascii="Arial" w:hAnsi="Arial" w:cs="Arial"/>
                <w:color w:val="00B050"/>
                <w:szCs w:val="20"/>
                <w:lang w:val="lt-LT"/>
              </w:rPr>
              <w:t>The high</w:t>
            </w:r>
            <w:r>
              <w:rPr>
                <w:rFonts w:ascii="Cambria Math" w:hAnsi="Cambria Math" w:cs="Cambria Math"/>
                <w:color w:val="00B050"/>
                <w:szCs w:val="20"/>
                <w:lang w:val="lt-LT"/>
              </w:rPr>
              <w:noBreakHyphen/>
            </w:r>
            <w:r>
              <w:rPr>
                <w:rFonts w:ascii="Arial" w:hAnsi="Arial" w:cs="Arial"/>
                <w:color w:val="00B050"/>
                <w:szCs w:val="20"/>
                <w:lang w:val="lt-LT"/>
              </w:rPr>
              <w:t xml:space="preserve">level architecture diagram included in TS Section 5.3.1.6 is intended for the tender stage; more detailed technical information will be shared during the </w:t>
            </w:r>
            <w:r>
              <w:rPr>
                <w:rFonts w:ascii="Arial" w:hAnsi="Arial" w:cs="Arial"/>
                <w:color w:val="00B050"/>
                <w:szCs w:val="20"/>
                <w:lang w:val="lt-LT"/>
              </w:rPr>
              <w:lastRenderedPageBreak/>
              <w:t>implementation phase in line with TS Section 5.3.</w:t>
            </w:r>
          </w:p>
        </w:tc>
        <w:tc>
          <w:tcPr>
            <w:tcW w:w="2881" w:type="dxa"/>
            <w:tcBorders>
              <w:left w:val="single" w:sz="4" w:space="0" w:color="auto"/>
            </w:tcBorders>
          </w:tcPr>
          <w:p w14:paraId="7DC1AC4B" w14:textId="35A06256" w:rsidR="00675806" w:rsidRDefault="00675806" w:rsidP="00675806">
            <w:pPr>
              <w:jc w:val="both"/>
              <w:rPr>
                <w:rFonts w:ascii="Arial" w:hAnsi="Arial" w:cs="Arial"/>
                <w:color w:val="000000"/>
                <w:szCs w:val="20"/>
                <w:lang w:val="lt-LT"/>
              </w:rPr>
            </w:pPr>
          </w:p>
        </w:tc>
        <w:tc>
          <w:tcPr>
            <w:tcW w:w="40" w:type="dxa"/>
          </w:tcPr>
          <w:p w14:paraId="59086C2A" w14:textId="4D16C649" w:rsidR="00675806" w:rsidRDefault="00675806" w:rsidP="00675806">
            <w:pPr>
              <w:jc w:val="both"/>
              <w:rPr>
                <w:rFonts w:ascii="Arial" w:hAnsi="Arial" w:cs="Arial"/>
                <w:color w:val="000000"/>
                <w:szCs w:val="20"/>
                <w:lang w:val="lt-LT"/>
              </w:rPr>
            </w:pPr>
          </w:p>
        </w:tc>
        <w:tc>
          <w:tcPr>
            <w:tcW w:w="40" w:type="dxa"/>
            <w:tcMar>
              <w:top w:w="0" w:type="dxa"/>
              <w:left w:w="10" w:type="dxa"/>
              <w:bottom w:w="0" w:type="dxa"/>
              <w:right w:w="10" w:type="dxa"/>
            </w:tcMar>
          </w:tcPr>
          <w:p w14:paraId="06519684" w14:textId="2D0FFA77" w:rsidR="00675806" w:rsidRDefault="00675806" w:rsidP="00675806">
            <w:pPr>
              <w:jc w:val="both"/>
              <w:rPr>
                <w:rFonts w:ascii="Arial" w:hAnsi="Arial" w:cs="Arial"/>
                <w:color w:val="000000"/>
                <w:szCs w:val="20"/>
                <w:lang w:val="lt-LT"/>
              </w:rPr>
            </w:pPr>
          </w:p>
        </w:tc>
      </w:tr>
      <w:tr w:rsidR="00031A89" w14:paraId="0651968C" w14:textId="77777777" w:rsidTr="00675806">
        <w:trPr>
          <w:trHeight w:val="1363"/>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86" w14:textId="77777777" w:rsidR="00031A89" w:rsidRDefault="00031A89" w:rsidP="00031A89">
            <w:pPr>
              <w:jc w:val="both"/>
              <w:rPr>
                <w:rFonts w:ascii="Arial" w:hAnsi="Arial" w:cs="Arial"/>
                <w:b/>
                <w:bCs/>
                <w:color w:val="000000"/>
                <w:sz w:val="18"/>
                <w:szCs w:val="18"/>
                <w:lang w:val="lt-LT"/>
              </w:rPr>
            </w:pPr>
          </w:p>
        </w:tc>
        <w:tc>
          <w:tcPr>
            <w:tcW w:w="2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87" w14:textId="77777777" w:rsidR="00031A89" w:rsidRDefault="00031A89" w:rsidP="00031A89">
            <w:pPr>
              <w:jc w:val="both"/>
            </w:pPr>
            <w:r>
              <w:rPr>
                <w:rFonts w:ascii="Arial" w:hAnsi="Arial" w:cs="Arial"/>
                <w:color w:val="000000"/>
                <w:sz w:val="18"/>
                <w:szCs w:val="18"/>
                <w:lang w:val="lt-LT"/>
              </w:rPr>
              <w:t>3.Ar Techninėje specifikacijoje yra reikalavimų, kurie Jūsų nuomone apriboja galimybę dalyvauti pirkime ir pateikti pasiūlymą? Prašome pateikti argumentuotas pastabas/klausimus, nurodyti konkrečius punktus./ Are there any requirements in the Technical Specification that, in your opinion, restrict the possibility of participating in the procurement and submitting a bid? Please provide reasoned comments/questions and indicate the specific clauses.</w:t>
            </w: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3A4331C" w14:textId="77777777" w:rsidR="00031A89" w:rsidRPr="00031A89" w:rsidRDefault="00031A89" w:rsidP="00031A89">
            <w:pPr>
              <w:jc w:val="both"/>
              <w:rPr>
                <w:rFonts w:ascii="Arial" w:hAnsi="Arial" w:cs="Arial"/>
                <w:color w:val="000000"/>
                <w:szCs w:val="20"/>
                <w:lang w:val="lt-LT"/>
              </w:rPr>
            </w:pPr>
            <w:r w:rsidRPr="00031A89">
              <w:rPr>
                <w:rFonts w:ascii="Arial" w:hAnsi="Arial" w:cs="Arial"/>
                <w:color w:val="000000"/>
                <w:szCs w:val="20"/>
                <w:lang w:val="lt-LT"/>
              </w:rPr>
              <w:t>Nenustatėme jokių reikalavimų, kurie iš esmės ribotų dalyvavimą. Tačiau tyrimui taikoma fiksuotos kainos sistema ir didelis analizuotinų procesų skaičius (~50) kelia pavojų, kad išlaidos bus įvertintos per mažai. Siūlome „LITGRID“ apsvarstyti galimybę procesų analizės etapui (1 etapas) taikyti „laiko ir medžiagų“ apmokėjimo modelį. Toks požiūris sumažintų sutartines ir veiklos rizikas abiem šalims, užtikrintų didesnį analizės darbo tikslumą, padėtų išvengti aiškinimo skirtumų apibrėžiant apimtį ir garantuotų, kad „LITGRID“ biudžetas ir toliau griežtai atitiktų faktines pastangas, reikalingas procesams visiškai suprasti. Likusios etapai (2–4), kurie remiasi aiškiai apibrėžtu analitiniu pagrindu, ir toliau būtų vykdomi pagal fiksuotos kainos modelį.</w:t>
            </w:r>
          </w:p>
          <w:p w14:paraId="0D49A43F" w14:textId="77777777" w:rsidR="00031A89" w:rsidRPr="00031A89" w:rsidRDefault="00031A89" w:rsidP="00031A89">
            <w:pPr>
              <w:jc w:val="both"/>
              <w:rPr>
                <w:rFonts w:ascii="Arial" w:hAnsi="Arial" w:cs="Arial"/>
                <w:color w:val="00B050"/>
                <w:szCs w:val="20"/>
                <w:lang w:val="lt-LT"/>
              </w:rPr>
            </w:pPr>
            <w:r w:rsidRPr="00031A89">
              <w:rPr>
                <w:rFonts w:ascii="Arial" w:hAnsi="Arial" w:cs="Arial"/>
                <w:color w:val="00B050"/>
                <w:szCs w:val="20"/>
                <w:lang w:val="lt-LT"/>
              </w:rPr>
              <w:t>Litgrid: Suprantame jūsų nurodytą riziką, susijusią su fiksuotos kainos modeliu, atsižvelgiant į analizuotinų procesų skaičių. Tačiau „Laiko ir medžiagų“ metodo taikymas pirmajame etape sukeltų didelę biudžeto neapibrėžtumą, o kaip perkančioji organizacija privalome užtikrinti nuspėjamą ir kontroliuojamą finansinį planavimą.</w:t>
            </w:r>
          </w:p>
          <w:p w14:paraId="0651968A" w14:textId="5D2ECE04" w:rsidR="00031A89" w:rsidRPr="00031A89" w:rsidRDefault="00031A89" w:rsidP="00031A89">
            <w:pPr>
              <w:jc w:val="both"/>
              <w:rPr>
                <w:lang w:val="lt-LT"/>
              </w:rPr>
            </w:pPr>
            <w:r w:rsidRPr="00031A89">
              <w:rPr>
                <w:rFonts w:ascii="Arial" w:hAnsi="Arial" w:cs="Arial"/>
                <w:color w:val="00B050"/>
                <w:szCs w:val="20"/>
                <w:lang w:val="lt-LT"/>
              </w:rPr>
              <w:t>Tuo pačiu metu, siekdami sumažinti tiekėjo įvertinimo riziką, pasirašius konfidencialumo sutartį galime pateikti preliminarų procesų sąrašą ir jų klasifikaciją, o tai leistų tiksliau įvertinti pastangas rengiant pasiūlymą. Tai turėtų sumažinti neapibrėžtumą, išlaikant aiškią ir valdomą kainodaros struktūrą.</w:t>
            </w:r>
          </w:p>
        </w:tc>
        <w:tc>
          <w:tcPr>
            <w:tcW w:w="3969" w:type="dxa"/>
            <w:tcBorders>
              <w:top w:val="single" w:sz="4" w:space="0" w:color="auto"/>
              <w:left w:val="single" w:sz="4" w:space="0" w:color="auto"/>
              <w:bottom w:val="single" w:sz="4" w:space="0" w:color="auto"/>
              <w:right w:val="single" w:sz="4" w:space="0" w:color="auto"/>
            </w:tcBorders>
          </w:tcPr>
          <w:p w14:paraId="0AE5AA83" w14:textId="77777777" w:rsidR="00031A89" w:rsidRDefault="00031A89" w:rsidP="00031A89">
            <w:pPr>
              <w:jc w:val="both"/>
              <w:rPr>
                <w:rFonts w:ascii="Arial" w:hAnsi="Arial" w:cs="Arial"/>
                <w:color w:val="000000"/>
                <w:szCs w:val="20"/>
                <w:lang w:val="lt-LT"/>
              </w:rPr>
            </w:pPr>
            <w:r>
              <w:rPr>
                <w:rFonts w:ascii="Arial" w:hAnsi="Arial" w:cs="Arial"/>
                <w:color w:val="000000"/>
                <w:szCs w:val="20"/>
                <w:lang w:val="lt-LT"/>
              </w:rPr>
              <w:t>We do not identify any requirements that would fundamentally restrict participation. However, the combination of fixed-price pricing for the study and the large number of processes to analyze (~50) creates a risk of underestimation. We suggest LITGRID considers allowing a Time &amp; Materials component for the process analysis phase (Stage 1). This approach would reduce contractual and operational risks for both parties, ensure greater accuracy in the analysis work, avoid interpretation gaps in scope definition, and guarantee that LITGRID's budget remains strictly aligned with the actual effort required to fully understand the processes. The remaining stages (2 to 4), which build on a well-defined analytical foundation, would remain under the fixed-price model.</w:t>
            </w:r>
          </w:p>
          <w:p w14:paraId="27CB20E2" w14:textId="77777777" w:rsidR="00031A89" w:rsidRDefault="00031A89" w:rsidP="00031A89">
            <w:pPr>
              <w:jc w:val="both"/>
            </w:pPr>
            <w:r>
              <w:rPr>
                <w:rFonts w:ascii="Arial" w:hAnsi="Arial" w:cs="Arial"/>
                <w:color w:val="00B050"/>
                <w:szCs w:val="20"/>
                <w:lang w:val="lt-LT"/>
              </w:rPr>
              <w:t>Litgrid: We understand the risk you highlight regarding a fixed</w:t>
            </w:r>
            <w:r>
              <w:rPr>
                <w:rFonts w:ascii="Cambria Math" w:hAnsi="Cambria Math" w:cs="Cambria Math"/>
                <w:color w:val="00B050"/>
                <w:szCs w:val="20"/>
                <w:lang w:val="lt-LT"/>
              </w:rPr>
              <w:noBreakHyphen/>
            </w:r>
            <w:r>
              <w:rPr>
                <w:rFonts w:ascii="Arial" w:hAnsi="Arial" w:cs="Arial"/>
                <w:color w:val="00B050"/>
                <w:szCs w:val="20"/>
                <w:lang w:val="lt-LT"/>
              </w:rPr>
              <w:t>price model, given the number of processes to be analysed. However, adopting a Time &amp; Materials approach for the first phase would introduce significant budget uncertainty, and as a contracting authority we must ensure predictable and controlled financial planning.</w:t>
            </w:r>
          </w:p>
          <w:p w14:paraId="6D6A69E7" w14:textId="36B947E8" w:rsidR="00031A89" w:rsidRDefault="00031A89" w:rsidP="00031A89">
            <w:pPr>
              <w:jc w:val="both"/>
              <w:rPr>
                <w:rFonts w:ascii="Arial" w:hAnsi="Arial" w:cs="Arial"/>
                <w:color w:val="000000"/>
                <w:szCs w:val="20"/>
                <w:lang w:val="lt-LT"/>
              </w:rPr>
            </w:pPr>
            <w:r>
              <w:rPr>
                <w:rFonts w:ascii="Arial" w:hAnsi="Arial" w:cs="Arial"/>
                <w:color w:val="00B050"/>
                <w:szCs w:val="20"/>
                <w:lang w:val="lt-LT"/>
              </w:rPr>
              <w:t xml:space="preserve">At the same time, to help reduce the supplier’s estimation risk, we can provide a preliminary list and categorisation of processes upon signing an NDA, enabling more accurate effort assessment during bid preparation. This should minimise </w:t>
            </w:r>
            <w:r>
              <w:rPr>
                <w:rFonts w:ascii="Arial" w:hAnsi="Arial" w:cs="Arial"/>
                <w:color w:val="00B050"/>
                <w:szCs w:val="20"/>
                <w:lang w:val="lt-LT"/>
              </w:rPr>
              <w:lastRenderedPageBreak/>
              <w:t>uncertainty while maintaining a clear and manageable pricing structure.</w:t>
            </w:r>
          </w:p>
        </w:tc>
        <w:tc>
          <w:tcPr>
            <w:tcW w:w="2881" w:type="dxa"/>
            <w:tcBorders>
              <w:left w:val="single" w:sz="4" w:space="0" w:color="auto"/>
            </w:tcBorders>
          </w:tcPr>
          <w:p w14:paraId="1665A0CA" w14:textId="65404380" w:rsidR="00031A89" w:rsidRDefault="00031A89" w:rsidP="00031A89">
            <w:pPr>
              <w:jc w:val="both"/>
              <w:rPr>
                <w:rFonts w:ascii="Arial" w:hAnsi="Arial" w:cs="Arial"/>
                <w:color w:val="000000"/>
                <w:szCs w:val="20"/>
                <w:lang w:val="lt-LT"/>
              </w:rPr>
            </w:pPr>
          </w:p>
        </w:tc>
        <w:tc>
          <w:tcPr>
            <w:tcW w:w="40" w:type="dxa"/>
          </w:tcPr>
          <w:p w14:paraId="7C7CC682" w14:textId="09FBA7EB" w:rsidR="00031A89" w:rsidRDefault="00031A89" w:rsidP="00031A89">
            <w:pPr>
              <w:jc w:val="both"/>
              <w:rPr>
                <w:rFonts w:ascii="Arial" w:hAnsi="Arial" w:cs="Arial"/>
                <w:color w:val="000000"/>
                <w:szCs w:val="20"/>
                <w:lang w:val="lt-LT"/>
              </w:rPr>
            </w:pPr>
          </w:p>
        </w:tc>
        <w:tc>
          <w:tcPr>
            <w:tcW w:w="40" w:type="dxa"/>
            <w:tcMar>
              <w:top w:w="0" w:type="dxa"/>
              <w:left w:w="10" w:type="dxa"/>
              <w:bottom w:w="0" w:type="dxa"/>
              <w:right w:w="10" w:type="dxa"/>
            </w:tcMar>
          </w:tcPr>
          <w:p w14:paraId="0651968B" w14:textId="332A654B" w:rsidR="00031A89" w:rsidRDefault="00031A89" w:rsidP="00031A89">
            <w:pPr>
              <w:jc w:val="both"/>
              <w:rPr>
                <w:rFonts w:ascii="Arial" w:hAnsi="Arial" w:cs="Arial"/>
                <w:color w:val="000000"/>
                <w:szCs w:val="20"/>
                <w:lang w:val="lt-LT"/>
              </w:rPr>
            </w:pPr>
          </w:p>
        </w:tc>
      </w:tr>
      <w:tr w:rsidR="00031A89" w14:paraId="06519697" w14:textId="77777777" w:rsidTr="00675806">
        <w:trPr>
          <w:gridAfter w:val="3"/>
          <w:wAfter w:w="2961" w:type="dxa"/>
          <w:trHeight w:val="476"/>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92" w14:textId="77777777" w:rsidR="00031A89" w:rsidRDefault="00031A89" w:rsidP="00031A89">
            <w:pPr>
              <w:jc w:val="both"/>
              <w:rPr>
                <w:rFonts w:ascii="Arial" w:hAnsi="Arial" w:cs="Arial"/>
                <w:b/>
                <w:bCs/>
                <w:color w:val="000000"/>
                <w:sz w:val="18"/>
                <w:szCs w:val="18"/>
                <w:lang w:val="lt-LT"/>
              </w:rPr>
            </w:pPr>
          </w:p>
        </w:tc>
        <w:tc>
          <w:tcPr>
            <w:tcW w:w="2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93" w14:textId="77777777" w:rsidR="00031A89" w:rsidRDefault="00031A89" w:rsidP="00031A89">
            <w:pPr>
              <w:jc w:val="both"/>
              <w:rPr>
                <w:rFonts w:ascii="Arial" w:hAnsi="Arial" w:cs="Arial"/>
                <w:color w:val="000000"/>
                <w:sz w:val="18"/>
                <w:szCs w:val="18"/>
                <w:lang w:val="lt-LT"/>
              </w:rPr>
            </w:pPr>
            <w:r>
              <w:rPr>
                <w:rFonts w:ascii="Arial" w:hAnsi="Arial" w:cs="Arial"/>
                <w:color w:val="000000"/>
                <w:sz w:val="18"/>
                <w:szCs w:val="18"/>
                <w:lang w:val="lt-LT"/>
              </w:rPr>
              <w:t>5.Kokios kitos būtų Jūsų įžvalgos dėl tinkamo ir laiku techninės specifikacijos įgyvendinamumo?/ What other insights would you have regarding the proper and timely implementation of the Technical Specification?</w:t>
            </w: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D6C5D2A" w14:textId="77777777" w:rsidR="00031A89" w:rsidRPr="00031A89" w:rsidRDefault="00031A89" w:rsidP="00031A89">
            <w:pPr>
              <w:jc w:val="both"/>
              <w:rPr>
                <w:rFonts w:ascii="Arial" w:hAnsi="Arial" w:cs="Arial"/>
                <w:color w:val="000000"/>
                <w:szCs w:val="20"/>
                <w:lang w:val="lt-LT"/>
              </w:rPr>
            </w:pPr>
            <w:r w:rsidRPr="00031A89">
              <w:rPr>
                <w:rFonts w:ascii="Arial" w:hAnsi="Arial" w:cs="Arial"/>
                <w:color w:val="000000"/>
                <w:szCs w:val="20"/>
                <w:lang w:val="lt-LT"/>
              </w:rPr>
              <w:t>Mes palankiai vertiname įsipareigojimą peržiūrėti dokumentus per 7 darbo dienas ir taikyti dviejų etapų ciklą. Kalbant apie 8 procesų pristatymo sesijas, siūlome, kad preliminarus šių sesijų tvarkaraštis būtų suderintas projekto pradžioje (M0), siekiant išvengti 1 etapo vykdymo vėlavimų.</w:t>
            </w:r>
          </w:p>
          <w:p w14:paraId="06519695" w14:textId="70B506F4" w:rsidR="00031A89" w:rsidRPr="00031A89" w:rsidRDefault="00031A89" w:rsidP="00031A89">
            <w:pPr>
              <w:jc w:val="both"/>
              <w:rPr>
                <w:lang w:val="lt-LT"/>
              </w:rPr>
            </w:pPr>
            <w:r w:rsidRPr="00031A89">
              <w:rPr>
                <w:rFonts w:ascii="Arial" w:hAnsi="Arial" w:cs="Arial"/>
                <w:color w:val="00B050"/>
                <w:szCs w:val="20"/>
                <w:lang w:val="lt-LT"/>
              </w:rPr>
              <w:t>Litgrid: Kadangi veiklos procesų supratimas yra būtina sąlyga tolesnei pažangai, nuspręsime dėl griežto tvarkaraščio, pagal kurį „Litgrid“ ekspertai išsamiai aprašys procesus.</w:t>
            </w:r>
          </w:p>
        </w:tc>
        <w:tc>
          <w:tcPr>
            <w:tcW w:w="3969" w:type="dxa"/>
            <w:tcBorders>
              <w:top w:val="single" w:sz="4" w:space="0" w:color="auto"/>
              <w:left w:val="single" w:sz="4" w:space="0" w:color="auto"/>
              <w:bottom w:val="single" w:sz="4" w:space="0" w:color="auto"/>
              <w:right w:val="single" w:sz="4" w:space="0" w:color="auto"/>
            </w:tcBorders>
          </w:tcPr>
          <w:p w14:paraId="39148711" w14:textId="77777777" w:rsidR="00031A89" w:rsidRDefault="00031A89" w:rsidP="00031A89">
            <w:pPr>
              <w:jc w:val="both"/>
              <w:rPr>
                <w:rFonts w:ascii="Arial" w:hAnsi="Arial" w:cs="Arial"/>
                <w:color w:val="000000"/>
                <w:szCs w:val="20"/>
                <w:lang w:val="lt-LT"/>
              </w:rPr>
            </w:pPr>
            <w:r>
              <w:rPr>
                <w:rFonts w:ascii="Arial" w:hAnsi="Arial" w:cs="Arial"/>
                <w:color w:val="000000"/>
                <w:szCs w:val="20"/>
                <w:lang w:val="lt-LT"/>
              </w:rPr>
              <w:t>We welcome the commitment of 7 business days for document review and the 2-iteration cycle. Regarding the 8 process presentation sessions, we suggest that a preliminary schedule for these sessions be agreed upon at project kick-off (M0) to avoid delays in Stage 1 delivery.</w:t>
            </w:r>
          </w:p>
          <w:p w14:paraId="13C52EA6" w14:textId="638E6FE4" w:rsidR="00031A89" w:rsidRDefault="00031A89" w:rsidP="00031A89">
            <w:pPr>
              <w:jc w:val="both"/>
              <w:rPr>
                <w:rFonts w:ascii="Arial" w:hAnsi="Arial" w:cs="Arial"/>
                <w:color w:val="000000"/>
                <w:szCs w:val="20"/>
                <w:lang w:val="lt-LT"/>
              </w:rPr>
            </w:pPr>
            <w:r>
              <w:rPr>
                <w:rFonts w:ascii="Arial" w:hAnsi="Arial" w:cs="Arial"/>
                <w:color w:val="00B050"/>
                <w:szCs w:val="20"/>
                <w:lang w:val="lt-LT"/>
              </w:rPr>
              <w:t>Litgrid: As the comprehension of the operationl processes is a must codition to move forward, we will decide on a strict schedule, where Litgrid's experts will describe processes in detail.</w:t>
            </w:r>
          </w:p>
        </w:tc>
      </w:tr>
      <w:tr w:rsidR="00031A89" w14:paraId="0651969A" w14:textId="77777777" w:rsidTr="00E3536A">
        <w:trPr>
          <w:gridAfter w:val="3"/>
          <w:wAfter w:w="2961" w:type="dxa"/>
        </w:trPr>
        <w:tc>
          <w:tcPr>
            <w:tcW w:w="10065" w:type="dxa"/>
            <w:gridSpan w:val="3"/>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06519698" w14:textId="77777777" w:rsidR="00031A89" w:rsidRDefault="00031A89" w:rsidP="00031A89">
            <w:pPr>
              <w:jc w:val="both"/>
              <w:rPr>
                <w:rFonts w:ascii="Arial" w:hAnsi="Arial" w:cs="Arial"/>
                <w:color w:val="000000"/>
                <w:szCs w:val="20"/>
                <w:lang w:val="lt-LT"/>
              </w:rPr>
            </w:pPr>
          </w:p>
        </w:tc>
        <w:tc>
          <w:tcPr>
            <w:tcW w:w="3969" w:type="dxa"/>
            <w:tcBorders>
              <w:top w:val="single" w:sz="4" w:space="0" w:color="auto"/>
              <w:bottom w:val="single" w:sz="4" w:space="0" w:color="auto"/>
            </w:tcBorders>
            <w:shd w:val="clear" w:color="auto" w:fill="153D63" w:themeFill="text2" w:themeFillTint="E6"/>
          </w:tcPr>
          <w:p w14:paraId="75EEB4E3" w14:textId="77777777" w:rsidR="00031A89" w:rsidRDefault="00031A89" w:rsidP="00031A89">
            <w:pPr>
              <w:jc w:val="both"/>
              <w:rPr>
                <w:rFonts w:ascii="Arial" w:hAnsi="Arial" w:cs="Arial"/>
                <w:color w:val="000000"/>
                <w:szCs w:val="20"/>
                <w:lang w:val="lt-LT"/>
              </w:rPr>
            </w:pPr>
          </w:p>
        </w:tc>
      </w:tr>
      <w:tr w:rsidR="00240533" w:rsidRPr="009F6162" w14:paraId="065196A0" w14:textId="77777777" w:rsidTr="00461C68">
        <w:trPr>
          <w:gridAfter w:val="3"/>
          <w:wAfter w:w="2961" w:type="dxa"/>
        </w:trPr>
        <w:tc>
          <w:tcPr>
            <w:tcW w:w="279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69B" w14:textId="77777777" w:rsidR="00240533" w:rsidRDefault="00240533" w:rsidP="00031A89">
            <w:pPr>
              <w:jc w:val="both"/>
              <w:rPr>
                <w:rFonts w:ascii="Arial" w:hAnsi="Arial" w:cs="Arial"/>
                <w:b/>
                <w:bCs/>
                <w:color w:val="000000"/>
                <w:szCs w:val="20"/>
                <w:lang w:val="lt-LT"/>
              </w:rPr>
            </w:pPr>
            <w:r>
              <w:rPr>
                <w:rFonts w:ascii="Arial" w:hAnsi="Arial" w:cs="Arial"/>
                <w:b/>
                <w:bCs/>
                <w:color w:val="000000"/>
                <w:szCs w:val="20"/>
                <w:lang w:val="lt-LT"/>
              </w:rPr>
              <w:t>Pirkimo objekto kaina/</w:t>
            </w:r>
          </w:p>
          <w:p w14:paraId="0651969C" w14:textId="77777777" w:rsidR="00240533" w:rsidRDefault="00240533" w:rsidP="00031A89">
            <w:pPr>
              <w:jc w:val="both"/>
              <w:rPr>
                <w:rFonts w:ascii="Arial" w:hAnsi="Arial" w:cs="Arial"/>
                <w:b/>
                <w:bCs/>
                <w:color w:val="000000"/>
                <w:szCs w:val="20"/>
                <w:lang w:val="lt-LT"/>
              </w:rPr>
            </w:pPr>
            <w:r>
              <w:rPr>
                <w:rFonts w:ascii="Arial" w:hAnsi="Arial" w:cs="Arial"/>
                <w:b/>
                <w:bCs/>
                <w:color w:val="000000"/>
                <w:szCs w:val="20"/>
                <w:lang w:val="lt-LT"/>
              </w:rPr>
              <w:t>Price of Procurement object</w:t>
            </w:r>
          </w:p>
        </w:tc>
        <w:tc>
          <w:tcPr>
            <w:tcW w:w="259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0651969D" w14:textId="7B2C5719" w:rsidR="00240533" w:rsidRDefault="00240533" w:rsidP="00031A89">
            <w:pPr>
              <w:rPr>
                <w:rFonts w:ascii="Arial" w:hAnsi="Arial" w:cs="Arial"/>
                <w:sz w:val="18"/>
                <w:szCs w:val="18"/>
              </w:rPr>
            </w:pPr>
            <w:r>
              <w:rPr>
                <w:rFonts w:ascii="Arial" w:hAnsi="Arial" w:cs="Arial"/>
                <w:sz w:val="18"/>
                <w:szCs w:val="18"/>
              </w:rPr>
              <w:t>2.Kokie veiksniai turi įtakos pirkimo objekto kainai? Kas ir kokia dalimi galėtų mažinti kainą? Kas ją didina?/What factors influence the price of the procurement object? What could potentially decrease the price, and by what extent? What factors contribute to its increase?</w:t>
            </w:r>
          </w:p>
        </w:tc>
        <w:tc>
          <w:tcPr>
            <w:tcW w:w="4678" w:type="dxa"/>
            <w:vMerge w:val="restart"/>
            <w:tcBorders>
              <w:top w:val="single" w:sz="4" w:space="0" w:color="000000"/>
              <w:left w:val="single" w:sz="4" w:space="0" w:color="000000"/>
              <w:right w:val="single" w:sz="4" w:space="0" w:color="auto"/>
            </w:tcBorders>
            <w:shd w:val="clear" w:color="auto" w:fill="FFFFFF"/>
            <w:tcMar>
              <w:top w:w="0" w:type="dxa"/>
              <w:left w:w="108" w:type="dxa"/>
              <w:bottom w:w="0" w:type="dxa"/>
              <w:right w:w="108" w:type="dxa"/>
            </w:tcMar>
          </w:tcPr>
          <w:p w14:paraId="51A45154" w14:textId="77777777" w:rsidR="00240533" w:rsidRPr="00031A89" w:rsidRDefault="00240533" w:rsidP="00031A89">
            <w:pPr>
              <w:jc w:val="both"/>
              <w:rPr>
                <w:rFonts w:ascii="Arial" w:hAnsi="Arial" w:cs="Arial"/>
                <w:color w:val="000000"/>
                <w:szCs w:val="20"/>
                <w:lang w:val="lt-LT"/>
              </w:rPr>
            </w:pPr>
            <w:r w:rsidRPr="00031A89">
              <w:rPr>
                <w:rFonts w:ascii="Arial" w:hAnsi="Arial" w:cs="Arial"/>
                <w:color w:val="000000"/>
                <w:szCs w:val="20"/>
                <w:lang w:val="lt-LT"/>
              </w:rPr>
              <w:t>Pagrindiniai veiksniai, darantys įtaką kainai, yra šie:</w:t>
            </w:r>
          </w:p>
          <w:p w14:paraId="27D0E825" w14:textId="77777777" w:rsidR="00240533" w:rsidRPr="00031A89" w:rsidRDefault="00240533" w:rsidP="00031A89">
            <w:pPr>
              <w:jc w:val="both"/>
              <w:rPr>
                <w:rFonts w:ascii="Arial" w:hAnsi="Arial" w:cs="Arial"/>
                <w:color w:val="000000"/>
                <w:szCs w:val="20"/>
                <w:lang w:val="lt-LT"/>
              </w:rPr>
            </w:pPr>
            <w:r w:rsidRPr="00031A89">
              <w:rPr>
                <w:rFonts w:ascii="Arial" w:hAnsi="Arial" w:cs="Arial"/>
                <w:color w:val="000000"/>
                <w:szCs w:val="20"/>
                <w:lang w:val="lt-LT"/>
              </w:rPr>
              <w:t>• Analizuotinų procesų skaičius ir sudėtingumas (~50 procesų): tikslesnis užduoties apibrėžimas leistų nustatyti tikslesnę kainą.</w:t>
            </w:r>
          </w:p>
          <w:p w14:paraId="1466AB1C" w14:textId="77777777" w:rsidR="00240533" w:rsidRPr="00031A89" w:rsidRDefault="00240533" w:rsidP="00031A89">
            <w:pPr>
              <w:jc w:val="both"/>
              <w:rPr>
                <w:rFonts w:ascii="Arial" w:hAnsi="Arial" w:cs="Arial"/>
                <w:color w:val="000000"/>
                <w:szCs w:val="20"/>
                <w:lang w:val="lt-LT"/>
              </w:rPr>
            </w:pPr>
            <w:r w:rsidRPr="00031A89">
              <w:rPr>
                <w:rFonts w:ascii="Arial" w:hAnsi="Arial" w:cs="Arial"/>
                <w:color w:val="000000"/>
                <w:szCs w:val="20"/>
                <w:lang w:val="lt-LT"/>
              </w:rPr>
              <w:t>• Vertimo sąnaudos: jei procesų dokumentaciją reikės versti iš lietuvių į anglų kalbą, tai gali sudaryti nemažą papildomą išlaidų dalį.</w:t>
            </w:r>
          </w:p>
          <w:p w14:paraId="41BF1894" w14:textId="77777777" w:rsidR="00240533" w:rsidRPr="00031A89" w:rsidRDefault="00240533" w:rsidP="00031A89">
            <w:pPr>
              <w:jc w:val="both"/>
              <w:rPr>
                <w:rFonts w:ascii="Arial" w:hAnsi="Arial" w:cs="Arial"/>
                <w:color w:val="000000"/>
                <w:szCs w:val="20"/>
                <w:lang w:val="lt-LT"/>
              </w:rPr>
            </w:pPr>
            <w:r w:rsidRPr="00031A89">
              <w:rPr>
                <w:rFonts w:ascii="Arial" w:hAnsi="Arial" w:cs="Arial"/>
                <w:color w:val="000000"/>
                <w:szCs w:val="20"/>
                <w:lang w:val="lt-LT"/>
              </w:rPr>
              <w:t>• Kelionės išlaidos: priklausomai nuo to, kaip dažnai reikės atvykti į Vilnių, palyginti su nuotoliniu darbu.</w:t>
            </w:r>
          </w:p>
          <w:p w14:paraId="5B1EC393" w14:textId="77777777" w:rsidR="00240533" w:rsidRDefault="00240533" w:rsidP="00031A89">
            <w:pPr>
              <w:jc w:val="both"/>
              <w:rPr>
                <w:rFonts w:ascii="Arial" w:hAnsi="Arial" w:cs="Arial"/>
                <w:color w:val="000000"/>
                <w:szCs w:val="20"/>
                <w:lang w:val="lt-LT"/>
              </w:rPr>
            </w:pPr>
            <w:r w:rsidRPr="00031A89">
              <w:rPr>
                <w:rFonts w:ascii="Arial" w:hAnsi="Arial" w:cs="Arial"/>
                <w:color w:val="000000"/>
                <w:szCs w:val="20"/>
                <w:lang w:val="lt-LT"/>
              </w:rPr>
              <w:t>• Reikalaujamų profilių patirtis: vertinimo kriterijai akcentuoja patyrusius specialistus, turinčius TSO specifinių žinių, o tai lemia didesnes dienos normas. Veiksniai, galintys sumažinti išlaidas: nuotolinio darbo maksimalus išnaudojimas, LITGRID pateikiama iš anksto išversta dokumentacija, aiški ir struktūrizuota procesų dokumentacija, sutrumpinanti analizės laiką.</w:t>
            </w:r>
          </w:p>
          <w:p w14:paraId="4641C820" w14:textId="77777777" w:rsidR="00240533" w:rsidRPr="00031A89" w:rsidRDefault="00240533" w:rsidP="00031A89">
            <w:pPr>
              <w:jc w:val="both"/>
              <w:rPr>
                <w:rFonts w:ascii="Arial" w:hAnsi="Arial" w:cs="Arial"/>
                <w:color w:val="00B050"/>
                <w:szCs w:val="20"/>
                <w:lang w:val="lt-LT"/>
              </w:rPr>
            </w:pPr>
            <w:r w:rsidRPr="00031A89">
              <w:rPr>
                <w:rFonts w:ascii="Arial" w:hAnsi="Arial" w:cs="Arial"/>
                <w:color w:val="00B050"/>
                <w:szCs w:val="20"/>
                <w:lang w:val="lt-LT"/>
              </w:rPr>
              <w:lastRenderedPageBreak/>
              <w:t>Litgrid: 1. Procesų skaičius ir sudėtingumas apibrėžti techninėse specifikacijose (maždaug 40 esamų procesų + iki 10 papildomų). Kaip minėta anksčiau, pasirašius konfidencialumo sutartį bus pateiktas procesų sąrašas, kuris padės tiksliau įvertinti darbo sąnaudas.</w:t>
            </w:r>
          </w:p>
          <w:p w14:paraId="64A758C7" w14:textId="77777777" w:rsidR="00240533" w:rsidRPr="00031A89" w:rsidRDefault="00240533" w:rsidP="00031A89">
            <w:pPr>
              <w:jc w:val="both"/>
              <w:rPr>
                <w:rFonts w:ascii="Arial" w:hAnsi="Arial" w:cs="Arial"/>
                <w:color w:val="00B050"/>
                <w:szCs w:val="20"/>
                <w:lang w:val="lt-LT"/>
              </w:rPr>
            </w:pPr>
            <w:r w:rsidRPr="00031A89">
              <w:rPr>
                <w:rFonts w:ascii="Arial" w:hAnsi="Arial" w:cs="Arial"/>
                <w:color w:val="00B050"/>
                <w:szCs w:val="20"/>
                <w:lang w:val="lt-LT"/>
              </w:rPr>
              <w:t>2. Procesų dokumentacija parengta lietuvių kalba, o oficialių vertimų į anglų kalbą planuoti neketinama. Tyrimo metu bus teikiama pagalba išsiaiškinant neaiškumus.</w:t>
            </w:r>
          </w:p>
          <w:p w14:paraId="0305AC61" w14:textId="77777777" w:rsidR="00240533" w:rsidRPr="00031A89" w:rsidRDefault="00240533" w:rsidP="00031A89">
            <w:pPr>
              <w:jc w:val="both"/>
              <w:rPr>
                <w:rFonts w:ascii="Arial" w:hAnsi="Arial" w:cs="Arial"/>
                <w:color w:val="00B050"/>
                <w:szCs w:val="20"/>
                <w:lang w:val="lt-LT"/>
              </w:rPr>
            </w:pPr>
            <w:r w:rsidRPr="00031A89">
              <w:rPr>
                <w:rFonts w:ascii="Arial" w:hAnsi="Arial" w:cs="Arial"/>
                <w:color w:val="00B050"/>
                <w:szCs w:val="20"/>
                <w:lang w:val="lt-LT"/>
              </w:rPr>
              <w:t>3. Patvirtiname, kad nuotolinis arba mišrus darbas yra visiškai priimtinas, leidžiant tiekėjui pasirinkti ekonomiškiausią paslaugų teikimo modelį.</w:t>
            </w:r>
          </w:p>
          <w:p w14:paraId="0BB2AFCD" w14:textId="77777777" w:rsidR="00240533" w:rsidRPr="00031A89" w:rsidRDefault="00240533" w:rsidP="00031A89">
            <w:pPr>
              <w:jc w:val="both"/>
              <w:rPr>
                <w:rFonts w:ascii="Arial" w:hAnsi="Arial" w:cs="Arial"/>
                <w:color w:val="00B050"/>
                <w:szCs w:val="20"/>
                <w:lang w:val="lt-LT"/>
              </w:rPr>
            </w:pPr>
            <w:r w:rsidRPr="00031A89">
              <w:rPr>
                <w:rFonts w:ascii="Arial" w:hAnsi="Arial" w:cs="Arial"/>
                <w:color w:val="00B050"/>
                <w:szCs w:val="20"/>
                <w:lang w:val="lt-LT"/>
              </w:rPr>
              <w:t>4. Kompetencijos reikalavimai atspindi tyrimo sudėtingumą ir yra būtini siekiant užtikrinti aukštą kokybę bei pagrįstus rezultatus.</w:t>
            </w:r>
          </w:p>
          <w:p w14:paraId="610F058B" w14:textId="77777777" w:rsidR="00240533" w:rsidRPr="00031A89" w:rsidRDefault="00240533" w:rsidP="00031A89">
            <w:pPr>
              <w:jc w:val="both"/>
              <w:rPr>
                <w:rFonts w:ascii="Arial" w:hAnsi="Arial" w:cs="Arial"/>
                <w:color w:val="00B050"/>
                <w:szCs w:val="20"/>
                <w:lang w:val="lt-LT"/>
              </w:rPr>
            </w:pPr>
            <w:r w:rsidRPr="00031A89">
              <w:rPr>
                <w:rFonts w:ascii="Arial" w:hAnsi="Arial" w:cs="Arial"/>
                <w:color w:val="00B050"/>
                <w:szCs w:val="20"/>
                <w:lang w:val="lt-LT"/>
              </w:rPr>
              <w:t>5. Patvirtiname, kad visiškai nuotolinis darbas yra priimtinas, kaip nurodyta TS.</w:t>
            </w:r>
          </w:p>
          <w:p w14:paraId="18548D91" w14:textId="77777777" w:rsidR="00240533" w:rsidRPr="00031A89" w:rsidRDefault="00240533" w:rsidP="00031A89">
            <w:pPr>
              <w:jc w:val="both"/>
              <w:rPr>
                <w:rFonts w:ascii="Arial" w:hAnsi="Arial" w:cs="Arial"/>
                <w:color w:val="00B050"/>
                <w:szCs w:val="20"/>
                <w:lang w:val="lt-LT"/>
              </w:rPr>
            </w:pPr>
            <w:r w:rsidRPr="00031A89">
              <w:rPr>
                <w:rFonts w:ascii="Arial" w:hAnsi="Arial" w:cs="Arial"/>
                <w:color w:val="00B050"/>
                <w:szCs w:val="20"/>
                <w:lang w:val="lt-LT"/>
              </w:rPr>
              <w:t>6. Dėl vidinių išteklių ribotumo oficialūs vertimai nėra planuojami. Tyrimo metu bus teikiama pagalba išsiaiškinant neaiškumus.</w:t>
            </w:r>
          </w:p>
          <w:p w14:paraId="0651969E" w14:textId="7EC7A354" w:rsidR="00240533" w:rsidRDefault="00240533" w:rsidP="00031A89">
            <w:pPr>
              <w:jc w:val="both"/>
              <w:rPr>
                <w:rFonts w:ascii="Arial" w:hAnsi="Arial" w:cs="Arial"/>
                <w:color w:val="000000"/>
                <w:szCs w:val="20"/>
                <w:lang w:val="lt-LT"/>
              </w:rPr>
            </w:pPr>
            <w:r w:rsidRPr="00031A89">
              <w:rPr>
                <w:rFonts w:ascii="Arial" w:hAnsi="Arial" w:cs="Arial"/>
                <w:color w:val="00B050"/>
                <w:szCs w:val="20"/>
                <w:lang w:val="lt-LT"/>
              </w:rPr>
              <w:t>7. TS (5.2.2 ir 5.2.4 skyriai) numato, kad bus pateikti esami procesų aprašymai ir „Bizagi“ diagramos, taip pat surengtos specialios įvadinės sesijos, užtikrinančios aiškų analizės pradžios tašką.</w:t>
            </w:r>
          </w:p>
        </w:tc>
        <w:tc>
          <w:tcPr>
            <w:tcW w:w="3969" w:type="dxa"/>
            <w:tcBorders>
              <w:top w:val="single" w:sz="4" w:space="0" w:color="auto"/>
              <w:left w:val="single" w:sz="4" w:space="0" w:color="auto"/>
              <w:bottom w:val="single" w:sz="4" w:space="0" w:color="auto"/>
              <w:right w:val="single" w:sz="4" w:space="0" w:color="auto"/>
            </w:tcBorders>
          </w:tcPr>
          <w:p w14:paraId="12E073F1" w14:textId="77777777" w:rsidR="00240533" w:rsidRDefault="00240533" w:rsidP="00031A89">
            <w:pPr>
              <w:jc w:val="both"/>
              <w:rPr>
                <w:rFonts w:ascii="Arial" w:hAnsi="Arial" w:cs="Arial"/>
                <w:color w:val="000000"/>
                <w:szCs w:val="20"/>
                <w:lang w:val="lt-LT"/>
              </w:rPr>
            </w:pPr>
          </w:p>
        </w:tc>
      </w:tr>
      <w:tr w:rsidR="00240533" w14:paraId="065196B0" w14:textId="77777777" w:rsidTr="00461C68">
        <w:trPr>
          <w:gridAfter w:val="3"/>
          <w:wAfter w:w="2961" w:type="dxa"/>
        </w:trPr>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6A1" w14:textId="77777777" w:rsidR="00240533" w:rsidRDefault="00240533" w:rsidP="00031A89">
            <w:pPr>
              <w:jc w:val="both"/>
              <w:rPr>
                <w:rFonts w:ascii="Arial" w:hAnsi="Arial" w:cs="Arial"/>
                <w:b/>
                <w:bCs/>
                <w:color w:val="000000"/>
                <w:szCs w:val="20"/>
                <w:lang w:val="lt-LT"/>
              </w:rPr>
            </w:pPr>
          </w:p>
        </w:tc>
        <w:tc>
          <w:tcPr>
            <w:tcW w:w="259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6A2" w14:textId="30C7C70F" w:rsidR="00240533" w:rsidRPr="00240533" w:rsidRDefault="00240533" w:rsidP="00031A89">
            <w:pPr>
              <w:rPr>
                <w:rFonts w:ascii="Arial" w:hAnsi="Arial" w:cs="Arial"/>
                <w:sz w:val="18"/>
                <w:szCs w:val="18"/>
                <w:lang w:val="lt-LT"/>
              </w:rPr>
            </w:pPr>
          </w:p>
        </w:tc>
        <w:tc>
          <w:tcPr>
            <w:tcW w:w="4678" w:type="dxa"/>
            <w:vMerge/>
            <w:tcBorders>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065196AE" w14:textId="4D6C5FCE" w:rsidR="00240533" w:rsidRPr="00031A89" w:rsidRDefault="00240533" w:rsidP="00031A89">
            <w:pPr>
              <w:jc w:val="both"/>
              <w:rPr>
                <w:lang w:val="lt-LT"/>
              </w:rPr>
            </w:pPr>
          </w:p>
        </w:tc>
        <w:tc>
          <w:tcPr>
            <w:tcW w:w="3969" w:type="dxa"/>
            <w:tcBorders>
              <w:top w:val="single" w:sz="4" w:space="0" w:color="auto"/>
              <w:left w:val="single" w:sz="4" w:space="0" w:color="auto"/>
              <w:bottom w:val="single" w:sz="4" w:space="0" w:color="auto"/>
              <w:right w:val="single" w:sz="4" w:space="0" w:color="auto"/>
            </w:tcBorders>
          </w:tcPr>
          <w:p w14:paraId="6EACC351" w14:textId="77777777" w:rsidR="00240533" w:rsidRDefault="00240533" w:rsidP="00031A89">
            <w:pPr>
              <w:jc w:val="both"/>
              <w:rPr>
                <w:rFonts w:ascii="Arial" w:hAnsi="Arial" w:cs="Arial"/>
                <w:color w:val="000000"/>
                <w:szCs w:val="20"/>
                <w:lang w:val="lt-LT"/>
              </w:rPr>
            </w:pPr>
            <w:r>
              <w:rPr>
                <w:rFonts w:ascii="Arial" w:hAnsi="Arial" w:cs="Arial"/>
                <w:color w:val="000000"/>
                <w:szCs w:val="20"/>
                <w:lang w:val="lt-LT"/>
              </w:rPr>
              <w:t>The main factors influencing the price are:</w:t>
            </w:r>
          </w:p>
          <w:p w14:paraId="74CDDB9B" w14:textId="77777777" w:rsidR="00240533" w:rsidRDefault="00240533" w:rsidP="00031A89">
            <w:pPr>
              <w:jc w:val="both"/>
              <w:rPr>
                <w:rFonts w:ascii="Arial" w:hAnsi="Arial" w:cs="Arial"/>
                <w:color w:val="000000"/>
                <w:szCs w:val="20"/>
                <w:lang w:val="lt-LT"/>
              </w:rPr>
            </w:pPr>
            <w:r>
              <w:rPr>
                <w:rFonts w:ascii="Arial" w:hAnsi="Arial" w:cs="Arial"/>
                <w:color w:val="000000"/>
                <w:szCs w:val="20"/>
                <w:lang w:val="lt-LT"/>
              </w:rPr>
              <w:t>• Number and complexity of processes to analyze (~50 processes): a more precise scope definition would enable tighter pricing.</w:t>
            </w:r>
          </w:p>
          <w:p w14:paraId="186EB9C7" w14:textId="77777777" w:rsidR="00240533" w:rsidRDefault="00240533" w:rsidP="00031A89">
            <w:pPr>
              <w:jc w:val="both"/>
              <w:rPr>
                <w:rFonts w:ascii="Arial" w:hAnsi="Arial" w:cs="Arial"/>
                <w:color w:val="000000"/>
                <w:szCs w:val="20"/>
                <w:lang w:val="lt-LT"/>
              </w:rPr>
            </w:pPr>
            <w:r>
              <w:rPr>
                <w:rFonts w:ascii="Arial" w:hAnsi="Arial" w:cs="Arial"/>
                <w:color w:val="000000"/>
                <w:szCs w:val="20"/>
                <w:lang w:val="lt-LT"/>
              </w:rPr>
              <w:t>• Translation effort: if process documentation requires translation from Lithuanian to English, this could represent a significant additional cost.</w:t>
            </w:r>
          </w:p>
          <w:p w14:paraId="6AD9D37E" w14:textId="77777777" w:rsidR="00240533" w:rsidRDefault="00240533" w:rsidP="00031A89">
            <w:pPr>
              <w:jc w:val="both"/>
              <w:rPr>
                <w:rFonts w:ascii="Arial" w:hAnsi="Arial" w:cs="Arial"/>
                <w:color w:val="000000"/>
                <w:szCs w:val="20"/>
                <w:lang w:val="lt-LT"/>
              </w:rPr>
            </w:pPr>
            <w:r>
              <w:rPr>
                <w:rFonts w:ascii="Arial" w:hAnsi="Arial" w:cs="Arial"/>
                <w:color w:val="000000"/>
                <w:szCs w:val="20"/>
                <w:lang w:val="lt-LT"/>
              </w:rPr>
              <w:t>• Travel costs: depending on the frequency of required on-site presence in Vilnius vs. remote work.</w:t>
            </w:r>
          </w:p>
          <w:p w14:paraId="41937E90" w14:textId="77777777" w:rsidR="00240533" w:rsidRDefault="00240533" w:rsidP="00031A89">
            <w:pPr>
              <w:jc w:val="both"/>
              <w:rPr>
                <w:rFonts w:ascii="Arial" w:hAnsi="Arial" w:cs="Arial"/>
                <w:color w:val="000000"/>
                <w:szCs w:val="20"/>
                <w:lang w:val="lt-LT"/>
              </w:rPr>
            </w:pPr>
            <w:r>
              <w:rPr>
                <w:rFonts w:ascii="Arial" w:hAnsi="Arial" w:cs="Arial"/>
                <w:color w:val="000000"/>
                <w:szCs w:val="20"/>
                <w:lang w:val="lt-LT"/>
              </w:rPr>
              <w:t xml:space="preserve">• Seniority of required profiles: the evaluation criteria emphasize experienced profiles with TSO-specific expertise, which commands higher daily rates. Factors that could decrease cost: maximizing remote work, LITGRID providing pre-translated </w:t>
            </w:r>
            <w:r>
              <w:rPr>
                <w:rFonts w:ascii="Arial" w:hAnsi="Arial" w:cs="Arial"/>
                <w:color w:val="000000"/>
                <w:szCs w:val="20"/>
                <w:lang w:val="lt-LT"/>
              </w:rPr>
              <w:lastRenderedPageBreak/>
              <w:t>documentation, clear and structured process documentation reducing analysis time.</w:t>
            </w:r>
          </w:p>
          <w:p w14:paraId="526B2278" w14:textId="77777777" w:rsidR="00240533" w:rsidRDefault="00240533" w:rsidP="00031A89">
            <w:pPr>
              <w:jc w:val="both"/>
              <w:rPr>
                <w:rFonts w:ascii="Arial" w:hAnsi="Arial" w:cs="Arial"/>
                <w:color w:val="00B050"/>
                <w:szCs w:val="20"/>
                <w:lang w:val="lt-LT"/>
              </w:rPr>
            </w:pPr>
            <w:r>
              <w:rPr>
                <w:rFonts w:ascii="Arial" w:hAnsi="Arial" w:cs="Arial"/>
                <w:color w:val="00B050"/>
                <w:szCs w:val="20"/>
                <w:lang w:val="lt-LT"/>
              </w:rPr>
              <w:t>Litgrid: 1. The number and complexity of processes are defined in the TS (approximately 40 existing processes + up to 10 additional). As noted earlier, a process list will be provided upon signing an NDA to support more accurate effort estimation.</w:t>
            </w:r>
          </w:p>
          <w:p w14:paraId="73162C5C" w14:textId="77777777" w:rsidR="00240533" w:rsidRDefault="00240533" w:rsidP="00031A89">
            <w:pPr>
              <w:jc w:val="both"/>
              <w:rPr>
                <w:rFonts w:ascii="Arial" w:hAnsi="Arial" w:cs="Arial"/>
                <w:color w:val="00B050"/>
                <w:szCs w:val="20"/>
                <w:lang w:val="lt-LT"/>
              </w:rPr>
            </w:pPr>
            <w:r>
              <w:rPr>
                <w:rFonts w:ascii="Arial" w:hAnsi="Arial" w:cs="Arial"/>
                <w:color w:val="00B050"/>
                <w:szCs w:val="20"/>
                <w:lang w:val="lt-LT"/>
              </w:rPr>
              <w:t>2. The process documentation is in Lithuanian, and official translations into English are not planned. Clarification support will be provided during the study.</w:t>
            </w:r>
          </w:p>
          <w:p w14:paraId="34B0AC4D" w14:textId="77777777" w:rsidR="00240533" w:rsidRDefault="00240533" w:rsidP="00031A89">
            <w:pPr>
              <w:jc w:val="both"/>
            </w:pPr>
            <w:r>
              <w:rPr>
                <w:rFonts w:ascii="Arial" w:hAnsi="Arial" w:cs="Arial"/>
                <w:color w:val="00B050"/>
                <w:szCs w:val="20"/>
                <w:lang w:val="lt-LT"/>
              </w:rPr>
              <w:t>3. We confirm that remote or hybrid work is fully acceptable, allowing the supplier to choose the most cost</w:t>
            </w:r>
            <w:r>
              <w:rPr>
                <w:rFonts w:ascii="Cambria Math" w:hAnsi="Cambria Math" w:cs="Cambria Math"/>
                <w:color w:val="00B050"/>
                <w:szCs w:val="20"/>
                <w:lang w:val="lt-LT"/>
              </w:rPr>
              <w:noBreakHyphen/>
            </w:r>
            <w:r>
              <w:rPr>
                <w:rFonts w:ascii="Arial" w:hAnsi="Arial" w:cs="Arial"/>
                <w:color w:val="00B050"/>
                <w:szCs w:val="20"/>
                <w:lang w:val="lt-LT"/>
              </w:rPr>
              <w:t>efficient delivery model.</w:t>
            </w:r>
          </w:p>
          <w:p w14:paraId="78CEC895" w14:textId="77777777" w:rsidR="00240533" w:rsidRDefault="00240533" w:rsidP="00031A89">
            <w:pPr>
              <w:jc w:val="both"/>
            </w:pPr>
            <w:r>
              <w:rPr>
                <w:rFonts w:ascii="Arial" w:hAnsi="Arial" w:cs="Arial"/>
                <w:color w:val="00B050"/>
                <w:szCs w:val="20"/>
                <w:lang w:val="lt-LT"/>
              </w:rPr>
              <w:t>4. The competency requirements reflect the complexity of the study and are necessary to ensure high</w:t>
            </w:r>
            <w:r>
              <w:rPr>
                <w:rFonts w:ascii="Cambria Math" w:hAnsi="Cambria Math" w:cs="Cambria Math"/>
                <w:color w:val="00B050"/>
                <w:szCs w:val="20"/>
                <w:lang w:val="lt-LT"/>
              </w:rPr>
              <w:noBreakHyphen/>
            </w:r>
            <w:r>
              <w:rPr>
                <w:rFonts w:ascii="Arial" w:hAnsi="Arial" w:cs="Arial"/>
                <w:color w:val="00B050"/>
                <w:szCs w:val="20"/>
                <w:lang w:val="lt-LT"/>
              </w:rPr>
              <w:t>quality and well</w:t>
            </w:r>
            <w:r>
              <w:rPr>
                <w:rFonts w:ascii="Cambria Math" w:hAnsi="Cambria Math" w:cs="Cambria Math"/>
                <w:color w:val="00B050"/>
                <w:szCs w:val="20"/>
                <w:lang w:val="lt-LT"/>
              </w:rPr>
              <w:noBreakHyphen/>
            </w:r>
            <w:r>
              <w:rPr>
                <w:rFonts w:ascii="Arial" w:hAnsi="Arial" w:cs="Arial"/>
                <w:color w:val="00B050"/>
                <w:szCs w:val="20"/>
                <w:lang w:val="lt-LT"/>
              </w:rPr>
              <w:t>founded results.</w:t>
            </w:r>
          </w:p>
          <w:p w14:paraId="2FF1E854" w14:textId="77777777" w:rsidR="00240533" w:rsidRDefault="00240533" w:rsidP="00031A89">
            <w:pPr>
              <w:jc w:val="both"/>
              <w:rPr>
                <w:rFonts w:ascii="Arial" w:hAnsi="Arial" w:cs="Arial"/>
                <w:color w:val="00B050"/>
                <w:szCs w:val="20"/>
                <w:lang w:val="lt-LT"/>
              </w:rPr>
            </w:pPr>
            <w:r>
              <w:rPr>
                <w:rFonts w:ascii="Arial" w:hAnsi="Arial" w:cs="Arial"/>
                <w:color w:val="00B050"/>
                <w:szCs w:val="20"/>
                <w:lang w:val="lt-LT"/>
              </w:rPr>
              <w:t>5. We confirm that fully remote work is acceptable, as stated in the TS.</w:t>
            </w:r>
          </w:p>
          <w:p w14:paraId="6E6A9D14" w14:textId="77777777" w:rsidR="00240533" w:rsidRDefault="00240533" w:rsidP="00031A89">
            <w:pPr>
              <w:jc w:val="both"/>
              <w:rPr>
                <w:rFonts w:ascii="Arial" w:hAnsi="Arial" w:cs="Arial"/>
                <w:color w:val="00B050"/>
                <w:szCs w:val="20"/>
                <w:lang w:val="lt-LT"/>
              </w:rPr>
            </w:pPr>
            <w:r>
              <w:rPr>
                <w:rFonts w:ascii="Arial" w:hAnsi="Arial" w:cs="Arial"/>
                <w:color w:val="00B050"/>
                <w:szCs w:val="20"/>
                <w:lang w:val="lt-LT"/>
              </w:rPr>
              <w:t>6. Due to internal resource limitations, official translations are not planned. Clarification support will be provided during the study.</w:t>
            </w:r>
          </w:p>
          <w:p w14:paraId="0E9DB9F8" w14:textId="0B18FBCF" w:rsidR="00240533" w:rsidRDefault="00240533" w:rsidP="00031A89">
            <w:pPr>
              <w:jc w:val="both"/>
              <w:rPr>
                <w:rFonts w:ascii="Arial" w:hAnsi="Arial" w:cs="Arial"/>
                <w:color w:val="000000"/>
                <w:szCs w:val="20"/>
                <w:lang w:val="lt-LT"/>
              </w:rPr>
            </w:pPr>
            <w:r>
              <w:rPr>
                <w:rFonts w:ascii="Arial" w:hAnsi="Arial" w:cs="Arial"/>
                <w:color w:val="00B050"/>
                <w:szCs w:val="20"/>
                <w:lang w:val="lt-LT"/>
              </w:rPr>
              <w:t>7. The TS (Sections 5.2.2 and 5.2.4) provides that existing process descriptions and Bizagi diagrams will be supplied, along with dedicated introduction sessions, ensuring a clear starting point for the analysis.</w:t>
            </w:r>
          </w:p>
        </w:tc>
      </w:tr>
      <w:tr w:rsidR="00031A89" w14:paraId="065196BA" w14:textId="77777777" w:rsidTr="00675806">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6B1" w14:textId="77777777" w:rsidR="00031A89" w:rsidRDefault="00031A89" w:rsidP="00031A89">
            <w:pPr>
              <w:jc w:val="both"/>
              <w:rPr>
                <w:rFonts w:ascii="Arial" w:hAnsi="Arial" w:cs="Arial"/>
                <w:b/>
                <w:bCs/>
                <w:color w:val="000000"/>
                <w:szCs w:val="20"/>
                <w:lang w:val="lt-LT"/>
              </w:rPr>
            </w:pPr>
          </w:p>
        </w:tc>
        <w:tc>
          <w:tcPr>
            <w:tcW w:w="2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6B2" w14:textId="77777777" w:rsidR="00031A89" w:rsidRDefault="00031A89" w:rsidP="00031A89">
            <w:pPr>
              <w:jc w:val="both"/>
              <w:rPr>
                <w:rFonts w:ascii="Arial" w:hAnsi="Arial" w:cs="Arial"/>
                <w:sz w:val="18"/>
                <w:szCs w:val="18"/>
              </w:rPr>
            </w:pPr>
            <w:r>
              <w:rPr>
                <w:rFonts w:ascii="Arial" w:hAnsi="Arial" w:cs="Arial"/>
                <w:sz w:val="18"/>
                <w:szCs w:val="18"/>
              </w:rPr>
              <w:t>3.Į kokius kainodaros aspektus Pirkėjas turėtų atsižvelgti?/ Which pricing aspects should the Buyer take into account?</w:t>
            </w:r>
          </w:p>
        </w:tc>
        <w:tc>
          <w:tcPr>
            <w:tcW w:w="4678"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7C67EB24" w14:textId="77777777" w:rsidR="00031A89" w:rsidRDefault="00031A89" w:rsidP="00031A89">
            <w:pPr>
              <w:jc w:val="both"/>
              <w:rPr>
                <w:rFonts w:ascii="Arial" w:hAnsi="Arial" w:cs="Arial"/>
                <w:color w:val="000000"/>
                <w:szCs w:val="20"/>
                <w:lang w:val="lt-LT"/>
              </w:rPr>
            </w:pPr>
            <w:r w:rsidRPr="00031A89">
              <w:rPr>
                <w:rFonts w:ascii="Arial" w:hAnsi="Arial" w:cs="Arial"/>
                <w:color w:val="000000"/>
                <w:szCs w:val="20"/>
                <w:lang w:val="lt-LT"/>
              </w:rPr>
              <w:t xml:space="preserve">„LITGRID“ turėtų atsižvelgti į tai, kad pagal fiksuotos kainos modelį tiekėjai privalo įtraukti rizikos atsargą, skirtą apimties neapibrėžtumams padengti. Išsamesnė informacija apie apimtį užtikrintų konkurencingesnes kainas. Turėtų būti aiškiai nurodyta, kaip bus sprendžiami kelionės ir apgyvendinimo išlaidų, susijusių su buvimu vietoje Vilniuje, klausimai: ar jos įskaičiuotos į fiksuotą kainą, ar kompensuojamos atskirai? Be to, kainų </w:t>
            </w:r>
            <w:r w:rsidRPr="00031A89">
              <w:rPr>
                <w:rFonts w:ascii="Arial" w:hAnsi="Arial" w:cs="Arial"/>
                <w:color w:val="000000"/>
                <w:szCs w:val="20"/>
                <w:lang w:val="lt-LT"/>
              </w:rPr>
              <w:lastRenderedPageBreak/>
              <w:t>tikslumui didelę įtaką gali turėti šie aspektai: Nėra apibrėžtas seminarų ir suinteresuotųjų šalių apklausų skaičius, viršijantis 8 planuotas pristatymo sesijas, tačiau tai gali sudaryti didelę darbo dalį. Neapibrėžtumas sumažėtų, jei būtų patikslinta, kokio lygio dalyvavimo iš suinteresuotųjų šalių tikimasi. Atitikties reikalavimai (socialiniai, aplinkosaugos, nacionalinio saugumo) gali sukelti papildomą administracinę naštą, kurios poveikis kainodarai turėtų būti aiškiai apibrėžtas sutartyje. Turėtų būti nustatytas aiškus pokyčių valdymo mechanizmas tuo atveju, jei vykdant sutartį padidėtų procesų skaičius ar sudėtingumas, siekiant išvengti ginčų dėl apimties ir kainodaros. Atsižvelgiant į šiuos aspektus, tiekėjai galėtų pateikti tikslesnius ir konkurencingesnius fiksuotos kainos pasiūlymus.</w:t>
            </w:r>
          </w:p>
          <w:p w14:paraId="6E0310FB" w14:textId="77777777" w:rsidR="00031A89" w:rsidRPr="00031A89" w:rsidRDefault="00031A89" w:rsidP="00031A89">
            <w:pPr>
              <w:jc w:val="both"/>
              <w:rPr>
                <w:rFonts w:ascii="Arial" w:hAnsi="Arial" w:cs="Arial"/>
                <w:color w:val="00B050"/>
                <w:szCs w:val="20"/>
                <w:lang w:val="lt-LT"/>
              </w:rPr>
            </w:pPr>
            <w:r>
              <w:rPr>
                <w:rFonts w:ascii="Arial" w:hAnsi="Arial" w:cs="Arial"/>
                <w:color w:val="00B050"/>
                <w:szCs w:val="20"/>
                <w:lang w:val="lt-LT"/>
              </w:rPr>
              <w:t>Litgrid:</w:t>
            </w:r>
            <w:r w:rsidRPr="00031A89">
              <w:rPr>
                <w:lang w:val="lt-LT"/>
              </w:rPr>
              <w:t xml:space="preserve"> </w:t>
            </w:r>
            <w:r>
              <w:rPr>
                <w:rFonts w:ascii="Arial" w:hAnsi="Arial" w:cs="Arial"/>
                <w:color w:val="00B050"/>
                <w:szCs w:val="20"/>
                <w:lang w:val="lt-LT"/>
              </w:rPr>
              <w:t xml:space="preserve">1.  </w:t>
            </w:r>
            <w:r w:rsidRPr="00031A89">
              <w:rPr>
                <w:rFonts w:ascii="Arial" w:hAnsi="Arial" w:cs="Arial"/>
                <w:color w:val="00B050"/>
                <w:szCs w:val="20"/>
                <w:lang w:val="lt-LT"/>
              </w:rPr>
              <w:t>Kaip minėta anksčiau, pasirašius konfidencialumo sutartį (NDA), galėsime pateikti procesų sąrašą, kuris leis tiekėjams geriau įvertinti darbo krūvį ir sumažinti sąmatos sudarymo riziką.</w:t>
            </w:r>
          </w:p>
          <w:p w14:paraId="06AF599C" w14:textId="77777777" w:rsidR="00031A89" w:rsidRPr="00031A89" w:rsidRDefault="00031A89" w:rsidP="00031A89">
            <w:pPr>
              <w:jc w:val="both"/>
              <w:rPr>
                <w:rFonts w:ascii="Arial" w:hAnsi="Arial" w:cs="Arial"/>
                <w:color w:val="00B050"/>
                <w:szCs w:val="20"/>
                <w:lang w:val="lt-LT"/>
              </w:rPr>
            </w:pPr>
            <w:r w:rsidRPr="00031A89">
              <w:rPr>
                <w:rFonts w:ascii="Arial" w:hAnsi="Arial" w:cs="Arial"/>
                <w:color w:val="00B050"/>
                <w:szCs w:val="20"/>
                <w:lang w:val="lt-LT"/>
              </w:rPr>
              <w:t>2. Kelionės ir apgyvendinimo išlaidos turėtų būti įtrauktos į fiksuotą kainą, jei projekto vykdymo metu nesusitarta kitaip. Taip pat atkreipiame dėmesį, kad nuotolinis arba mišrus darbas yra visiškai priimtinas, todėl tiekėjai gali sumažinti kelionės poreikį.</w:t>
            </w:r>
          </w:p>
          <w:p w14:paraId="100D62DB" w14:textId="77777777" w:rsidR="00031A89" w:rsidRPr="00031A89" w:rsidRDefault="00031A89" w:rsidP="00031A89">
            <w:pPr>
              <w:jc w:val="both"/>
              <w:rPr>
                <w:rFonts w:ascii="Arial" w:hAnsi="Arial" w:cs="Arial"/>
                <w:color w:val="00B050"/>
                <w:szCs w:val="20"/>
                <w:lang w:val="lt-LT"/>
              </w:rPr>
            </w:pPr>
            <w:r w:rsidRPr="00031A89">
              <w:rPr>
                <w:rFonts w:ascii="Arial" w:hAnsi="Arial" w:cs="Arial"/>
                <w:color w:val="00B050"/>
                <w:szCs w:val="20"/>
                <w:lang w:val="lt-LT"/>
              </w:rPr>
              <w:t>3. TS 5.2.4 skyriuje numatyta 8 planuojamų procesų pristatymo sesijų, tačiau projekto metu gali prireikti papildomų susitikimų. Visi papildomi susitikimai turi būti įtraukti į fiksuotą kainą, o už papildomas sesijas ar seminarų laiką atskirai nebus mokama.</w:t>
            </w:r>
          </w:p>
          <w:p w14:paraId="6C963356" w14:textId="77777777" w:rsidR="00031A89" w:rsidRPr="00031A89" w:rsidRDefault="00031A89" w:rsidP="00031A89">
            <w:pPr>
              <w:jc w:val="both"/>
              <w:rPr>
                <w:rFonts w:ascii="Arial" w:hAnsi="Arial" w:cs="Arial"/>
                <w:color w:val="00B050"/>
                <w:szCs w:val="20"/>
                <w:lang w:val="lt-LT"/>
              </w:rPr>
            </w:pPr>
            <w:r w:rsidRPr="00031A89">
              <w:rPr>
                <w:rFonts w:ascii="Arial" w:hAnsi="Arial" w:cs="Arial"/>
                <w:color w:val="00B050"/>
                <w:szCs w:val="20"/>
                <w:lang w:val="lt-LT"/>
              </w:rPr>
              <w:t>4. Dabartiniai atitikties reikalavimai yra standartiniai viešųjų pirkimų srityje ir neturėtų sukelti didelės papildomos administracinės naštos.</w:t>
            </w:r>
          </w:p>
          <w:p w14:paraId="065196B8" w14:textId="593C6AE5" w:rsidR="00031A89" w:rsidRDefault="00031A89" w:rsidP="00031A89">
            <w:pPr>
              <w:jc w:val="both"/>
            </w:pPr>
            <w:r w:rsidRPr="00031A89">
              <w:rPr>
                <w:rFonts w:ascii="Arial" w:hAnsi="Arial" w:cs="Arial"/>
                <w:color w:val="00B050"/>
                <w:szCs w:val="20"/>
                <w:lang w:val="lt-LT"/>
              </w:rPr>
              <w:lastRenderedPageBreak/>
              <w:t>5. Procesų apimtis yra aiškiai apibrėžta TS: maždaug 40 esamų procesų ir iki 10 papildomų (maksimaliai). Šis limitas negali būti viršytas.</w:t>
            </w:r>
          </w:p>
        </w:tc>
        <w:tc>
          <w:tcPr>
            <w:tcW w:w="3969" w:type="dxa"/>
            <w:tcBorders>
              <w:top w:val="single" w:sz="4" w:space="0" w:color="auto"/>
              <w:left w:val="single" w:sz="4" w:space="0" w:color="auto"/>
              <w:bottom w:val="single" w:sz="4" w:space="0" w:color="auto"/>
              <w:right w:val="single" w:sz="4" w:space="0" w:color="auto"/>
            </w:tcBorders>
          </w:tcPr>
          <w:p w14:paraId="743DDCC5" w14:textId="77777777" w:rsidR="00031A89" w:rsidRDefault="00031A89" w:rsidP="00031A89">
            <w:pPr>
              <w:jc w:val="both"/>
              <w:rPr>
                <w:rFonts w:ascii="Arial" w:hAnsi="Arial" w:cs="Arial"/>
                <w:color w:val="000000"/>
                <w:szCs w:val="20"/>
                <w:lang w:val="lt-LT"/>
              </w:rPr>
            </w:pPr>
            <w:r>
              <w:rPr>
                <w:rFonts w:ascii="Arial" w:hAnsi="Arial" w:cs="Arial"/>
                <w:color w:val="000000"/>
                <w:szCs w:val="20"/>
                <w:lang w:val="lt-LT"/>
              </w:rPr>
              <w:lastRenderedPageBreak/>
              <w:t xml:space="preserve">LITGRID should consider that the fixed-price model for the study requires suppliers to include a risk margin to cover scope uncertainties. More detailed scope information would result in more competitive pricing. Travel and accommodation costs for on-site presence in Vilnius should be explicitly addressed: are they included in the fixed price or reimbursed separately? </w:t>
            </w:r>
            <w:r>
              <w:rPr>
                <w:rFonts w:ascii="Arial" w:hAnsi="Arial" w:cs="Arial"/>
                <w:color w:val="000000"/>
                <w:szCs w:val="20"/>
                <w:lang w:val="lt-LT"/>
              </w:rPr>
              <w:lastRenderedPageBreak/>
              <w:t>Additionally, the following aspects may significantly influence pricing accuracy: Workshop and stakeholder interview volumes beyond the 8 planned presentation sessions are not defined but may drive a significant portion of the effort. Clarifying the expected level of stakeholder involvement would reduce uncertainty. Compliance requirements (social, environmental, national security) may generate additional administrative workload whose impact on pricing should be clarified contractually. A clear change-management mechanism should be defined in case the number or complexity of processes increases during contract execution, to avoid disputes on scope and pricing. Addressing these elements would allow suppliers to submit more accurate and competitive fixed-price offers.</w:t>
            </w:r>
          </w:p>
          <w:p w14:paraId="044B7931" w14:textId="77777777" w:rsidR="00031A89" w:rsidRDefault="00031A89" w:rsidP="00031A89">
            <w:pPr>
              <w:jc w:val="both"/>
            </w:pPr>
            <w:r>
              <w:rPr>
                <w:rFonts w:ascii="Arial" w:hAnsi="Arial" w:cs="Arial"/>
                <w:color w:val="00B050"/>
                <w:szCs w:val="20"/>
                <w:lang w:val="lt-LT"/>
              </w:rPr>
              <w:t>Litgrid:</w:t>
            </w:r>
            <w:r>
              <w:t xml:space="preserve"> </w:t>
            </w:r>
            <w:r>
              <w:rPr>
                <w:rFonts w:ascii="Arial" w:hAnsi="Arial" w:cs="Arial"/>
                <w:color w:val="00B050"/>
                <w:szCs w:val="20"/>
                <w:lang w:val="lt-LT"/>
              </w:rPr>
              <w:t>1.  As mentioned earlier, we will be able to provide a process list upon signing an NDA, enabling suppliers to better assess the workload and reduce estimation risks.</w:t>
            </w:r>
          </w:p>
          <w:p w14:paraId="5E74F795" w14:textId="77777777" w:rsidR="00031A89" w:rsidRDefault="00031A89" w:rsidP="00031A89">
            <w:pPr>
              <w:jc w:val="both"/>
              <w:rPr>
                <w:rFonts w:ascii="Arial" w:hAnsi="Arial" w:cs="Arial"/>
                <w:color w:val="00B050"/>
                <w:szCs w:val="20"/>
                <w:lang w:val="lt-LT"/>
              </w:rPr>
            </w:pPr>
            <w:r>
              <w:rPr>
                <w:rFonts w:ascii="Arial" w:hAnsi="Arial" w:cs="Arial"/>
                <w:color w:val="00B050"/>
                <w:szCs w:val="20"/>
                <w:lang w:val="lt-LT"/>
              </w:rPr>
              <w:t>2. Travel and accommodation costs should be included in the fixed price, unless otherwise agreed during project execution. We also note that remote or hybrid work is fully acceptable, allowing suppliers to minimise travel requirements</w:t>
            </w:r>
          </w:p>
          <w:p w14:paraId="484B0477" w14:textId="77777777" w:rsidR="00031A89" w:rsidRDefault="00031A89" w:rsidP="00031A89">
            <w:pPr>
              <w:jc w:val="both"/>
              <w:rPr>
                <w:rFonts w:ascii="Arial" w:hAnsi="Arial" w:cs="Arial"/>
                <w:color w:val="00B050"/>
                <w:szCs w:val="20"/>
                <w:lang w:val="lt-LT"/>
              </w:rPr>
            </w:pPr>
            <w:r>
              <w:rPr>
                <w:rFonts w:ascii="Arial" w:hAnsi="Arial" w:cs="Arial"/>
                <w:color w:val="00B050"/>
                <w:szCs w:val="20"/>
                <w:lang w:val="lt-LT"/>
              </w:rPr>
              <w:t>3. TS Section 5.2.4 defines 8 planned process presentation sessions, although additional meetings may be required during the project. All additional meetings must be covered within the fixed price, and no separate payment will be made for extra sessions or workshop time.</w:t>
            </w:r>
          </w:p>
          <w:p w14:paraId="00F7344F" w14:textId="77777777" w:rsidR="00031A89" w:rsidRDefault="00031A89" w:rsidP="00031A89">
            <w:pPr>
              <w:jc w:val="both"/>
              <w:rPr>
                <w:rFonts w:ascii="Arial" w:hAnsi="Arial" w:cs="Arial"/>
                <w:color w:val="00B050"/>
                <w:szCs w:val="20"/>
                <w:lang w:val="lt-LT"/>
              </w:rPr>
            </w:pPr>
            <w:r>
              <w:rPr>
                <w:rFonts w:ascii="Arial" w:hAnsi="Arial" w:cs="Arial"/>
                <w:color w:val="00B050"/>
                <w:szCs w:val="20"/>
                <w:lang w:val="lt-LT"/>
              </w:rPr>
              <w:lastRenderedPageBreak/>
              <w:t>4. The current compliance requirements are standard for public procurements and are not expected to create significant additional administrative workload.</w:t>
            </w:r>
          </w:p>
          <w:p w14:paraId="561195DB" w14:textId="269E5D78" w:rsidR="00031A89" w:rsidRDefault="00031A89" w:rsidP="00031A89">
            <w:pPr>
              <w:jc w:val="both"/>
              <w:rPr>
                <w:rFonts w:ascii="Arial" w:hAnsi="Arial" w:cs="Arial"/>
                <w:color w:val="000000"/>
                <w:szCs w:val="20"/>
                <w:lang w:val="lt-LT"/>
              </w:rPr>
            </w:pPr>
            <w:r>
              <w:rPr>
                <w:rFonts w:ascii="Arial" w:hAnsi="Arial" w:cs="Arial"/>
                <w:color w:val="00B050"/>
                <w:szCs w:val="20"/>
                <w:lang w:val="lt-LT"/>
              </w:rPr>
              <w:t>5. The scope of processes is clearly defined in the TS: approximately 40 existing processes and up to 10 additional (maximum). This limit cannot be exceeded.</w:t>
            </w:r>
          </w:p>
        </w:tc>
        <w:tc>
          <w:tcPr>
            <w:tcW w:w="2881" w:type="dxa"/>
            <w:tcBorders>
              <w:left w:val="single" w:sz="4" w:space="0" w:color="auto"/>
            </w:tcBorders>
          </w:tcPr>
          <w:p w14:paraId="3B40AAB4" w14:textId="53F4168A" w:rsidR="00031A89" w:rsidRDefault="00031A89" w:rsidP="00031A89">
            <w:pPr>
              <w:jc w:val="both"/>
              <w:rPr>
                <w:rFonts w:ascii="Arial" w:hAnsi="Arial" w:cs="Arial"/>
                <w:color w:val="000000"/>
                <w:szCs w:val="20"/>
                <w:lang w:val="lt-LT"/>
              </w:rPr>
            </w:pPr>
          </w:p>
        </w:tc>
        <w:tc>
          <w:tcPr>
            <w:tcW w:w="40" w:type="dxa"/>
          </w:tcPr>
          <w:p w14:paraId="00B43966" w14:textId="10CD9E5A" w:rsidR="00031A89" w:rsidRDefault="00031A89" w:rsidP="00031A89">
            <w:pPr>
              <w:jc w:val="both"/>
              <w:rPr>
                <w:rFonts w:ascii="Arial" w:hAnsi="Arial" w:cs="Arial"/>
                <w:color w:val="000000"/>
                <w:szCs w:val="20"/>
                <w:lang w:val="lt-LT"/>
              </w:rPr>
            </w:pPr>
          </w:p>
        </w:tc>
        <w:tc>
          <w:tcPr>
            <w:tcW w:w="40" w:type="dxa"/>
            <w:tcMar>
              <w:top w:w="0" w:type="dxa"/>
              <w:left w:w="10" w:type="dxa"/>
              <w:bottom w:w="0" w:type="dxa"/>
              <w:right w:w="10" w:type="dxa"/>
            </w:tcMar>
          </w:tcPr>
          <w:p w14:paraId="065196B9" w14:textId="2051E468" w:rsidR="00031A89" w:rsidRDefault="00031A89" w:rsidP="00031A89">
            <w:pPr>
              <w:jc w:val="both"/>
              <w:rPr>
                <w:rFonts w:ascii="Arial" w:hAnsi="Arial" w:cs="Arial"/>
                <w:color w:val="000000"/>
                <w:szCs w:val="20"/>
                <w:lang w:val="lt-LT"/>
              </w:rPr>
            </w:pPr>
          </w:p>
        </w:tc>
      </w:tr>
      <w:tr w:rsidR="00031A89" w14:paraId="065196D2" w14:textId="77777777" w:rsidTr="00E3536A">
        <w:tc>
          <w:tcPr>
            <w:tcW w:w="10065"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6D0" w14:textId="77777777" w:rsidR="00031A89" w:rsidRDefault="00031A89" w:rsidP="00031A89">
            <w:pPr>
              <w:jc w:val="both"/>
              <w:rPr>
                <w:rFonts w:ascii="Arial" w:hAnsi="Arial" w:cs="Arial"/>
                <w:color w:val="000000"/>
                <w:szCs w:val="20"/>
                <w:lang w:val="lt-LT"/>
              </w:rPr>
            </w:pPr>
          </w:p>
        </w:tc>
        <w:tc>
          <w:tcPr>
            <w:tcW w:w="3969"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0804E999" w14:textId="77777777" w:rsidR="00031A89" w:rsidRDefault="00031A89" w:rsidP="00031A89">
            <w:pPr>
              <w:jc w:val="both"/>
              <w:rPr>
                <w:rFonts w:ascii="Arial" w:hAnsi="Arial" w:cs="Arial"/>
                <w:color w:val="000000"/>
                <w:szCs w:val="20"/>
                <w:lang w:val="lt-LT"/>
              </w:rPr>
            </w:pPr>
          </w:p>
        </w:tc>
        <w:tc>
          <w:tcPr>
            <w:tcW w:w="2881" w:type="dxa"/>
            <w:tcBorders>
              <w:left w:val="single" w:sz="4" w:space="0" w:color="auto"/>
            </w:tcBorders>
          </w:tcPr>
          <w:p w14:paraId="01EB6AE1" w14:textId="7D9CEB89" w:rsidR="00031A89" w:rsidRDefault="00031A89" w:rsidP="00031A89">
            <w:pPr>
              <w:jc w:val="both"/>
              <w:rPr>
                <w:rFonts w:ascii="Arial" w:hAnsi="Arial" w:cs="Arial"/>
                <w:color w:val="000000"/>
                <w:szCs w:val="20"/>
                <w:lang w:val="lt-LT"/>
              </w:rPr>
            </w:pPr>
          </w:p>
        </w:tc>
        <w:tc>
          <w:tcPr>
            <w:tcW w:w="40" w:type="dxa"/>
          </w:tcPr>
          <w:p w14:paraId="6D302E68" w14:textId="48C3283C" w:rsidR="00031A89" w:rsidRDefault="00031A89" w:rsidP="00031A89">
            <w:pPr>
              <w:jc w:val="both"/>
              <w:rPr>
                <w:rFonts w:ascii="Arial" w:hAnsi="Arial" w:cs="Arial"/>
                <w:color w:val="000000"/>
                <w:szCs w:val="20"/>
                <w:lang w:val="lt-LT"/>
              </w:rPr>
            </w:pPr>
          </w:p>
        </w:tc>
        <w:tc>
          <w:tcPr>
            <w:tcW w:w="40" w:type="dxa"/>
            <w:tcMar>
              <w:top w:w="0" w:type="dxa"/>
              <w:left w:w="10" w:type="dxa"/>
              <w:bottom w:w="0" w:type="dxa"/>
              <w:right w:w="10" w:type="dxa"/>
            </w:tcMar>
          </w:tcPr>
          <w:p w14:paraId="065196D1" w14:textId="029D7222" w:rsidR="00031A89" w:rsidRDefault="00031A89" w:rsidP="00031A89">
            <w:pPr>
              <w:jc w:val="both"/>
              <w:rPr>
                <w:rFonts w:ascii="Arial" w:hAnsi="Arial" w:cs="Arial"/>
                <w:color w:val="000000"/>
                <w:szCs w:val="20"/>
                <w:lang w:val="lt-LT"/>
              </w:rPr>
            </w:pPr>
          </w:p>
        </w:tc>
      </w:tr>
      <w:tr w:rsidR="00031A89" w:rsidRPr="00031A89" w14:paraId="065196D8" w14:textId="77777777" w:rsidTr="00675806">
        <w:trPr>
          <w:trHeight w:val="265"/>
        </w:trPr>
        <w:tc>
          <w:tcPr>
            <w:tcW w:w="279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6D3" w14:textId="77777777" w:rsidR="00031A89" w:rsidRDefault="00031A89" w:rsidP="00031A89">
            <w:pPr>
              <w:rPr>
                <w:rFonts w:ascii="Arial" w:hAnsi="Arial" w:cs="Arial"/>
                <w:b/>
                <w:bCs/>
                <w:color w:val="000000"/>
                <w:szCs w:val="20"/>
                <w:lang w:val="lt-LT"/>
              </w:rPr>
            </w:pPr>
            <w:r>
              <w:rPr>
                <w:rFonts w:ascii="Arial" w:hAnsi="Arial" w:cs="Arial"/>
                <w:b/>
                <w:bCs/>
                <w:color w:val="000000"/>
                <w:szCs w:val="20"/>
                <w:lang w:val="lt-LT"/>
              </w:rPr>
              <w:t>Ekonominio naudingumo kriterijai/</w:t>
            </w:r>
          </w:p>
          <w:p w14:paraId="065196D4" w14:textId="77777777" w:rsidR="00031A89" w:rsidRDefault="00031A89" w:rsidP="00031A89">
            <w:pPr>
              <w:spacing w:after="160"/>
              <w:rPr>
                <w:rFonts w:ascii="Arial" w:hAnsi="Arial" w:cs="Arial"/>
                <w:b/>
                <w:bCs/>
                <w:color w:val="000000"/>
                <w:szCs w:val="20"/>
                <w:lang w:val="lt-LT"/>
              </w:rPr>
            </w:pPr>
            <w:r>
              <w:rPr>
                <w:rFonts w:ascii="Arial" w:hAnsi="Arial" w:cs="Arial"/>
                <w:b/>
                <w:bCs/>
                <w:color w:val="000000"/>
                <w:szCs w:val="20"/>
                <w:lang w:val="lt-LT"/>
              </w:rPr>
              <w:t>Criteria for Economic Efficiency</w:t>
            </w:r>
          </w:p>
        </w:tc>
        <w:tc>
          <w:tcPr>
            <w:tcW w:w="2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6D5" w14:textId="3D1EAA45" w:rsidR="00031A89" w:rsidRDefault="00031A89" w:rsidP="00031A89">
            <w:pPr>
              <w:suppressAutoHyphens w:val="0"/>
              <w:spacing w:line="300" w:lineRule="atLeast"/>
            </w:pPr>
          </w:p>
        </w:tc>
        <w:tc>
          <w:tcPr>
            <w:tcW w:w="4678"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065196D6" w14:textId="2804041E" w:rsidR="00031A89" w:rsidRDefault="00031A89" w:rsidP="00031A89">
            <w:pPr>
              <w:jc w:val="both"/>
              <w:rPr>
                <w:rFonts w:ascii="Arial" w:hAnsi="Arial" w:cs="Arial"/>
                <w:color w:val="000000"/>
                <w:szCs w:val="20"/>
                <w:lang w:val="lt-LT"/>
              </w:rPr>
            </w:pPr>
          </w:p>
        </w:tc>
        <w:tc>
          <w:tcPr>
            <w:tcW w:w="3969" w:type="dxa"/>
            <w:tcBorders>
              <w:top w:val="single" w:sz="4" w:space="0" w:color="auto"/>
              <w:left w:val="single" w:sz="4" w:space="0" w:color="auto"/>
              <w:bottom w:val="single" w:sz="4" w:space="0" w:color="auto"/>
              <w:right w:val="single" w:sz="4" w:space="0" w:color="auto"/>
            </w:tcBorders>
          </w:tcPr>
          <w:p w14:paraId="04A0F54C" w14:textId="3EF0694A" w:rsidR="00031A89" w:rsidRDefault="00031A89" w:rsidP="00031A89">
            <w:pPr>
              <w:jc w:val="both"/>
              <w:rPr>
                <w:rFonts w:ascii="Arial" w:hAnsi="Arial" w:cs="Arial"/>
                <w:color w:val="000000"/>
                <w:szCs w:val="20"/>
                <w:lang w:val="lt-LT"/>
              </w:rPr>
            </w:pPr>
          </w:p>
        </w:tc>
        <w:tc>
          <w:tcPr>
            <w:tcW w:w="2881" w:type="dxa"/>
            <w:tcBorders>
              <w:left w:val="single" w:sz="4" w:space="0" w:color="auto"/>
            </w:tcBorders>
          </w:tcPr>
          <w:p w14:paraId="441D0675" w14:textId="3F824BC1" w:rsidR="00031A89" w:rsidRDefault="00031A89" w:rsidP="00031A89">
            <w:pPr>
              <w:jc w:val="both"/>
              <w:rPr>
                <w:rFonts w:ascii="Arial" w:hAnsi="Arial" w:cs="Arial"/>
                <w:color w:val="000000"/>
                <w:szCs w:val="20"/>
                <w:lang w:val="lt-LT"/>
              </w:rPr>
            </w:pPr>
          </w:p>
        </w:tc>
        <w:tc>
          <w:tcPr>
            <w:tcW w:w="40" w:type="dxa"/>
          </w:tcPr>
          <w:p w14:paraId="505D7827" w14:textId="3F6FEE7D" w:rsidR="00031A89" w:rsidRDefault="00031A89" w:rsidP="00031A89">
            <w:pPr>
              <w:jc w:val="both"/>
              <w:rPr>
                <w:rFonts w:ascii="Arial" w:hAnsi="Arial" w:cs="Arial"/>
                <w:color w:val="000000"/>
                <w:szCs w:val="20"/>
                <w:lang w:val="lt-LT"/>
              </w:rPr>
            </w:pPr>
          </w:p>
        </w:tc>
        <w:tc>
          <w:tcPr>
            <w:tcW w:w="40" w:type="dxa"/>
            <w:tcMar>
              <w:top w:w="0" w:type="dxa"/>
              <w:left w:w="10" w:type="dxa"/>
              <w:bottom w:w="0" w:type="dxa"/>
              <w:right w:w="10" w:type="dxa"/>
            </w:tcMar>
          </w:tcPr>
          <w:p w14:paraId="065196D7" w14:textId="6C71447E" w:rsidR="00031A89" w:rsidRDefault="00031A89" w:rsidP="00031A89">
            <w:pPr>
              <w:jc w:val="both"/>
              <w:rPr>
                <w:rFonts w:ascii="Arial" w:hAnsi="Arial" w:cs="Arial"/>
                <w:color w:val="000000"/>
                <w:szCs w:val="20"/>
                <w:lang w:val="lt-LT"/>
              </w:rPr>
            </w:pPr>
          </w:p>
        </w:tc>
      </w:tr>
      <w:tr w:rsidR="00031A89" w14:paraId="065196E3" w14:textId="77777777" w:rsidTr="00675806">
        <w:trPr>
          <w:trHeight w:val="271"/>
        </w:trPr>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6DE" w14:textId="77777777" w:rsidR="00031A89" w:rsidRDefault="00031A89" w:rsidP="00031A89">
            <w:pPr>
              <w:rPr>
                <w:rFonts w:ascii="Arial" w:hAnsi="Arial" w:cs="Arial"/>
                <w:b/>
                <w:bCs/>
                <w:color w:val="000000"/>
                <w:szCs w:val="20"/>
                <w:lang w:val="lt-LT"/>
              </w:rPr>
            </w:pPr>
          </w:p>
        </w:tc>
        <w:tc>
          <w:tcPr>
            <w:tcW w:w="2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6DF" w14:textId="77777777" w:rsidR="00031A89" w:rsidRDefault="00031A89" w:rsidP="00031A89">
            <w:pPr>
              <w:jc w:val="both"/>
            </w:pPr>
            <w:r>
              <w:rPr>
                <w:rFonts w:ascii="Arial" w:hAnsi="Arial" w:cs="Arial"/>
                <w:color w:val="000000"/>
                <w:sz w:val="18"/>
                <w:szCs w:val="18"/>
                <w:lang w:val="lt-LT"/>
              </w:rPr>
              <w:t>3. Ar nėra nepagrįstų ir perteklinių reikalavimų?/</w:t>
            </w:r>
            <w:r>
              <w:t xml:space="preserve"> </w:t>
            </w:r>
            <w:r>
              <w:rPr>
                <w:rFonts w:ascii="Arial" w:hAnsi="Arial" w:cs="Arial"/>
                <w:color w:val="000000"/>
                <w:sz w:val="18"/>
                <w:szCs w:val="18"/>
              </w:rPr>
              <w:t>Are there no unjustified or excessive requirements?</w:t>
            </w:r>
          </w:p>
        </w:tc>
        <w:tc>
          <w:tcPr>
            <w:tcW w:w="4678"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65A05949" w14:textId="77777777" w:rsidR="00031A89" w:rsidRPr="00031A89" w:rsidRDefault="00031A89" w:rsidP="00031A89">
            <w:pPr>
              <w:jc w:val="both"/>
              <w:rPr>
                <w:rFonts w:ascii="Arial" w:hAnsi="Arial" w:cs="Arial"/>
                <w:color w:val="000000"/>
                <w:szCs w:val="20"/>
                <w:lang w:val="lt-LT"/>
              </w:rPr>
            </w:pPr>
            <w:r w:rsidRPr="00031A89">
              <w:rPr>
                <w:rFonts w:ascii="Arial" w:hAnsi="Arial" w:cs="Arial"/>
                <w:color w:val="000000"/>
                <w:szCs w:val="20"/>
                <w:lang w:val="lt-LT"/>
              </w:rPr>
              <w:t>Atkreipiame dėmesį, kad kokybės kriterijai (35 balai) visiškai grindžiami vieno konkretaus analitiko ar konsultanto patirtimi. Nors suprantame šio vaidmens svarbą, siūlome, kad „LITGRID“ taip pat apsvarstytų galimybę vertinti visos komandos patirtį (pavyzdžiui, projekto vadovo patirtį dirbant su perdavimo sistemos operatoriais (TSO), IT architekto atitinkamą kvalifikaciją), nes tai leistų išsamiau įvertinti tiekėjo gebėjimus įvykdyti užduotis.</w:t>
            </w:r>
          </w:p>
          <w:p w14:paraId="065196E1" w14:textId="538E2A4C" w:rsidR="00031A89" w:rsidRPr="00031A89" w:rsidRDefault="00031A89" w:rsidP="00031A89">
            <w:pPr>
              <w:jc w:val="both"/>
              <w:rPr>
                <w:lang w:val="lt-LT"/>
              </w:rPr>
            </w:pPr>
            <w:r w:rsidRPr="00031A89">
              <w:rPr>
                <w:rFonts w:ascii="Arial" w:hAnsi="Arial" w:cs="Arial"/>
                <w:color w:val="00B050"/>
                <w:szCs w:val="20"/>
                <w:lang w:val="lt-LT"/>
              </w:rPr>
              <w:t>Litgrid: Reikalaujama patirtis jau užtikrinama kvalifikacijos reikalavimais, o jos įtraukimas į vertinimą vėlgi reikštų dvigubą skaičiavimą, kurio siekiame išvengti.</w:t>
            </w:r>
          </w:p>
        </w:tc>
        <w:tc>
          <w:tcPr>
            <w:tcW w:w="3969" w:type="dxa"/>
            <w:tcBorders>
              <w:top w:val="single" w:sz="4" w:space="0" w:color="auto"/>
              <w:left w:val="single" w:sz="4" w:space="0" w:color="auto"/>
              <w:bottom w:val="single" w:sz="4" w:space="0" w:color="auto"/>
              <w:right w:val="single" w:sz="4" w:space="0" w:color="auto"/>
            </w:tcBorders>
          </w:tcPr>
          <w:p w14:paraId="7E3F6142" w14:textId="77777777" w:rsidR="00031A89" w:rsidRDefault="00031A89" w:rsidP="00031A89">
            <w:pPr>
              <w:jc w:val="both"/>
              <w:rPr>
                <w:rFonts w:ascii="Arial" w:hAnsi="Arial" w:cs="Arial"/>
                <w:color w:val="000000"/>
                <w:szCs w:val="20"/>
                <w:lang w:val="lt-LT"/>
              </w:rPr>
            </w:pPr>
            <w:r>
              <w:rPr>
                <w:rFonts w:ascii="Arial" w:hAnsi="Arial" w:cs="Arial"/>
                <w:color w:val="000000"/>
                <w:szCs w:val="20"/>
                <w:lang w:val="lt-LT"/>
              </w:rPr>
              <w:t>We note that the quality criteria (35 points) are entirely based on the experience of a single named Analyst/Consultant. While we understand the importance of this role, we suggest that LITGRID also considers evaluating the collective team experience (e.g., the Project Manager's TSO experience, the IT Architect's relevant qualifications), which would provide a more comprehensive assessment of the supplier's capability to deliver.</w:t>
            </w:r>
          </w:p>
          <w:p w14:paraId="3FF7B1C8" w14:textId="608318A3" w:rsidR="00031A89" w:rsidRDefault="00031A89" w:rsidP="00031A89">
            <w:pPr>
              <w:jc w:val="both"/>
              <w:rPr>
                <w:rFonts w:ascii="Arial" w:hAnsi="Arial" w:cs="Arial"/>
                <w:color w:val="000000"/>
                <w:szCs w:val="20"/>
                <w:lang w:val="lt-LT"/>
              </w:rPr>
            </w:pPr>
            <w:r>
              <w:rPr>
                <w:rFonts w:ascii="Arial" w:hAnsi="Arial" w:cs="Arial"/>
                <w:color w:val="00B050"/>
                <w:szCs w:val="20"/>
                <w:lang w:val="lt-LT"/>
              </w:rPr>
              <w:t>Litgrid:</w:t>
            </w:r>
            <w:r>
              <w:t xml:space="preserve"> </w:t>
            </w:r>
            <w:r>
              <w:rPr>
                <w:rFonts w:ascii="Arial" w:hAnsi="Arial" w:cs="Arial"/>
                <w:color w:val="00B050"/>
                <w:szCs w:val="20"/>
                <w:lang w:val="lt-LT"/>
              </w:rPr>
              <w:t>The required experience is already ensured through the qualification requirements, and introducing it again in the scoring would result in double</w:t>
            </w:r>
            <w:r>
              <w:rPr>
                <w:rFonts w:ascii="Cambria Math" w:hAnsi="Cambria Math" w:cs="Cambria Math"/>
                <w:color w:val="00B050"/>
                <w:szCs w:val="20"/>
                <w:lang w:val="lt-LT"/>
              </w:rPr>
              <w:noBreakHyphen/>
            </w:r>
            <w:r>
              <w:rPr>
                <w:rFonts w:ascii="Arial" w:hAnsi="Arial" w:cs="Arial"/>
                <w:color w:val="00B050"/>
                <w:szCs w:val="20"/>
                <w:lang w:val="lt-LT"/>
              </w:rPr>
              <w:t>counting, which we aim to avoid.</w:t>
            </w:r>
          </w:p>
        </w:tc>
        <w:tc>
          <w:tcPr>
            <w:tcW w:w="2881" w:type="dxa"/>
            <w:tcBorders>
              <w:left w:val="single" w:sz="4" w:space="0" w:color="auto"/>
            </w:tcBorders>
          </w:tcPr>
          <w:p w14:paraId="3FDF9495" w14:textId="0CFF79FE" w:rsidR="00031A89" w:rsidRDefault="00031A89" w:rsidP="00031A89">
            <w:pPr>
              <w:jc w:val="both"/>
              <w:rPr>
                <w:rFonts w:ascii="Arial" w:hAnsi="Arial" w:cs="Arial"/>
                <w:color w:val="000000"/>
                <w:szCs w:val="20"/>
                <w:lang w:val="lt-LT"/>
              </w:rPr>
            </w:pPr>
          </w:p>
        </w:tc>
        <w:tc>
          <w:tcPr>
            <w:tcW w:w="40" w:type="dxa"/>
          </w:tcPr>
          <w:p w14:paraId="4590D124" w14:textId="0CA5634F" w:rsidR="00031A89" w:rsidRDefault="00031A89" w:rsidP="00031A89">
            <w:pPr>
              <w:jc w:val="both"/>
              <w:rPr>
                <w:rFonts w:ascii="Arial" w:hAnsi="Arial" w:cs="Arial"/>
                <w:color w:val="000000"/>
                <w:szCs w:val="20"/>
                <w:lang w:val="lt-LT"/>
              </w:rPr>
            </w:pPr>
          </w:p>
        </w:tc>
        <w:tc>
          <w:tcPr>
            <w:tcW w:w="40" w:type="dxa"/>
            <w:tcMar>
              <w:top w:w="0" w:type="dxa"/>
              <w:left w:w="10" w:type="dxa"/>
              <w:bottom w:w="0" w:type="dxa"/>
              <w:right w:w="10" w:type="dxa"/>
            </w:tcMar>
          </w:tcPr>
          <w:p w14:paraId="065196E2" w14:textId="27DC32AD" w:rsidR="00031A89" w:rsidRDefault="00031A89" w:rsidP="00031A89">
            <w:pPr>
              <w:jc w:val="both"/>
              <w:rPr>
                <w:rFonts w:ascii="Arial" w:hAnsi="Arial" w:cs="Arial"/>
                <w:color w:val="000000"/>
                <w:szCs w:val="20"/>
                <w:lang w:val="lt-LT"/>
              </w:rPr>
            </w:pPr>
          </w:p>
        </w:tc>
      </w:tr>
      <w:tr w:rsidR="00031A89" w14:paraId="065196EA" w14:textId="77777777" w:rsidTr="00675806">
        <w:trPr>
          <w:trHeight w:val="122"/>
        </w:trPr>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6E4" w14:textId="77777777" w:rsidR="00031A89" w:rsidRDefault="00031A89" w:rsidP="00031A89">
            <w:pPr>
              <w:rPr>
                <w:rFonts w:ascii="Arial" w:hAnsi="Arial" w:cs="Arial"/>
                <w:b/>
                <w:bCs/>
                <w:color w:val="000000"/>
                <w:szCs w:val="20"/>
                <w:lang w:val="lt-LT"/>
              </w:rPr>
            </w:pPr>
          </w:p>
        </w:tc>
        <w:tc>
          <w:tcPr>
            <w:tcW w:w="2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6E5" w14:textId="77777777" w:rsidR="00031A89" w:rsidRDefault="00031A89" w:rsidP="00031A89">
            <w:pPr>
              <w:jc w:val="both"/>
            </w:pPr>
            <w:r>
              <w:rPr>
                <w:rFonts w:ascii="Arial" w:hAnsi="Arial" w:cs="Arial"/>
                <w:color w:val="000000"/>
                <w:sz w:val="18"/>
                <w:szCs w:val="18"/>
                <w:lang w:val="lt-LT"/>
              </w:rPr>
              <w:t>4. Kokius papildomus reikalavimus siūlytumėte numatyti?/</w:t>
            </w:r>
            <w:r>
              <w:t xml:space="preserve"> </w:t>
            </w:r>
            <w:r>
              <w:rPr>
                <w:rFonts w:ascii="Arial" w:hAnsi="Arial" w:cs="Arial"/>
                <w:color w:val="000000"/>
                <w:sz w:val="18"/>
                <w:szCs w:val="18"/>
              </w:rPr>
              <w:t>What additional requirements would you suggest including?</w:t>
            </w:r>
          </w:p>
        </w:tc>
        <w:tc>
          <w:tcPr>
            <w:tcW w:w="4678"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4BCCFFDE" w14:textId="77777777" w:rsidR="00031A89" w:rsidRDefault="00031A89" w:rsidP="00031A89">
            <w:pPr>
              <w:jc w:val="both"/>
              <w:rPr>
                <w:rFonts w:ascii="Arial" w:hAnsi="Arial" w:cs="Arial"/>
                <w:color w:val="000000"/>
                <w:szCs w:val="20"/>
                <w:lang w:val="lt-LT"/>
              </w:rPr>
            </w:pPr>
            <w:r w:rsidRPr="00031A89">
              <w:rPr>
                <w:rFonts w:ascii="Arial" w:hAnsi="Arial" w:cs="Arial"/>
                <w:color w:val="000000"/>
                <w:szCs w:val="20"/>
                <w:lang w:val="lt-LT"/>
              </w:rPr>
              <w:t xml:space="preserve">Atkreipiame dėmesį, kad kokybės kriterijai (35 balai) visiškai grindžiami vieno konkretaus analitiko ar konsultanto patirtimi. Nors suprantame šio vaidmens svarbą, siūlome, kad „LITGRID“ taip pat apsvarstytų galimybę vertinti visos komandos patirtį, nes tai leistų išsamiau įvertinti tiekėjo gebėjimus įvykdyti užduotis. Pavyzdžiui, siūlomoje komandoje gali būti specializuotas TSO specialistas, turintis tiesioginės veiklos patirties (įskaitant elektros sistemos dispečerinę veiklą ir veiklos planavimą), projektų vadovas, turintis praktinės patirties ENTSO-E, IT architektas, turintis </w:t>
            </w:r>
            <w:r w:rsidRPr="00031A89">
              <w:rPr>
                <w:rFonts w:ascii="Arial" w:hAnsi="Arial" w:cs="Arial"/>
                <w:color w:val="000000"/>
                <w:szCs w:val="20"/>
                <w:lang w:val="lt-LT"/>
              </w:rPr>
              <w:lastRenderedPageBreak/>
              <w:t>daugiau nei 10 metų patirties energetikos sektoriaus IT sprendimų srityje, ir sertifikuotas IS analitikas/konsultantas, turintis patikrintą patirtį verslo procesų analizės ir informacinių sistemų techninių specifikacijų rengimo srityje. Vertinant tik vieną profilį, neįmanoma visapusiškai įvertinti visos kompetencijos, kurią tiekėjas gali pritaikyti šioje užduotyje.</w:t>
            </w:r>
          </w:p>
          <w:p w14:paraId="1C49172F" w14:textId="77777777" w:rsidR="00031A89" w:rsidRPr="00031A89" w:rsidRDefault="00031A89" w:rsidP="00031A89">
            <w:pPr>
              <w:jc w:val="both"/>
              <w:rPr>
                <w:rFonts w:ascii="Arial" w:hAnsi="Arial" w:cs="Arial"/>
                <w:color w:val="00B050"/>
                <w:szCs w:val="20"/>
                <w:lang w:val="lt-LT"/>
              </w:rPr>
            </w:pPr>
            <w:r>
              <w:rPr>
                <w:rFonts w:ascii="Arial" w:hAnsi="Arial" w:cs="Arial"/>
                <w:color w:val="00B050"/>
                <w:szCs w:val="20"/>
                <w:lang w:val="lt-LT"/>
              </w:rPr>
              <w:t xml:space="preserve">Litgrid: </w:t>
            </w:r>
            <w:r w:rsidRPr="00031A89">
              <w:rPr>
                <w:rFonts w:ascii="Arial" w:hAnsi="Arial" w:cs="Arial"/>
                <w:color w:val="00B050"/>
                <w:szCs w:val="20"/>
                <w:lang w:val="lt-LT"/>
              </w:rPr>
              <w:t>Šiame viešajame pirkime papildomi balai skiriami analitikui/konsultantui, nes šis vaidmuo yra pagrindinis rengiant tyrimo analitinę dalį ir tiesiogiai lemia IT sprendimo vertinimo kokybę.</w:t>
            </w:r>
          </w:p>
          <w:p w14:paraId="065196E8" w14:textId="3B0B167B" w:rsidR="00031A89" w:rsidRPr="00031A89" w:rsidRDefault="00031A89" w:rsidP="00031A89">
            <w:pPr>
              <w:jc w:val="both"/>
              <w:rPr>
                <w:lang w:val="lt-LT"/>
              </w:rPr>
            </w:pPr>
            <w:r w:rsidRPr="00031A89">
              <w:rPr>
                <w:rFonts w:ascii="Arial" w:hAnsi="Arial" w:cs="Arial"/>
                <w:color w:val="00B050"/>
                <w:szCs w:val="20"/>
                <w:lang w:val="lt-LT"/>
              </w:rPr>
              <w:t>Projekto vadovo, IT architekto ir kitų komandos narių kompetencijos užtikrinamos kvalifikacijos reikalavimais, todėl balų skyrimas papildomiems vaidmenims reikštų dvigubą vertinimą. Siekdami išlaikyti aiškią ir proporcingą vertinimo metodiką, neplanuojame įvesti jokių papildomų balų skyrimo kriterijų, pagrįstų vaidmenimis.</w:t>
            </w:r>
          </w:p>
        </w:tc>
        <w:tc>
          <w:tcPr>
            <w:tcW w:w="3969" w:type="dxa"/>
            <w:tcBorders>
              <w:top w:val="single" w:sz="4" w:space="0" w:color="auto"/>
              <w:left w:val="single" w:sz="4" w:space="0" w:color="auto"/>
              <w:bottom w:val="single" w:sz="4" w:space="0" w:color="auto"/>
              <w:right w:val="single" w:sz="4" w:space="0" w:color="auto"/>
            </w:tcBorders>
          </w:tcPr>
          <w:p w14:paraId="211A9DEF" w14:textId="77777777" w:rsidR="00031A89" w:rsidRDefault="00031A89" w:rsidP="00031A89">
            <w:pPr>
              <w:jc w:val="both"/>
              <w:rPr>
                <w:rFonts w:ascii="Arial" w:hAnsi="Arial" w:cs="Arial"/>
                <w:color w:val="000000"/>
                <w:szCs w:val="20"/>
                <w:lang w:val="lt-LT"/>
              </w:rPr>
            </w:pPr>
            <w:r>
              <w:rPr>
                <w:rFonts w:ascii="Arial" w:hAnsi="Arial" w:cs="Arial"/>
                <w:color w:val="000000"/>
                <w:szCs w:val="20"/>
                <w:lang w:val="lt-LT"/>
              </w:rPr>
              <w:lastRenderedPageBreak/>
              <w:t xml:space="preserve">We note that the quality criteria (35 points) are entirely based on the experience of a single named Analyst/Consultant. While we understand the importance of this role, we suggest that LITGRID also considers evaluating the collective team experience, which would provide a more comprehensive assessment of the supplier's capability to deliver. For instance, the proposed team may include a dedicated TSO specialist with direct operational experience (including power system dispatching and operational </w:t>
            </w:r>
            <w:r>
              <w:rPr>
                <w:rFonts w:ascii="Arial" w:hAnsi="Arial" w:cs="Arial"/>
                <w:color w:val="000000"/>
                <w:szCs w:val="20"/>
                <w:lang w:val="lt-LT"/>
              </w:rPr>
              <w:lastRenderedPageBreak/>
              <w:t>planning), a Project Manager with hands-on experience within ENTSO-E, an IT Architect with over 10 years of experience in energy sector IT solutions, and a certified IS Analyst/Consultant with proven experience in business process analysis and technical specification preparation for information systems. Evaluating only one profile does not capture the full breadth of expertise that a supplier can bring to this assignment.</w:t>
            </w:r>
          </w:p>
          <w:p w14:paraId="1529AF9F" w14:textId="77777777" w:rsidR="00031A89" w:rsidRDefault="00031A89" w:rsidP="00031A89">
            <w:pPr>
              <w:jc w:val="both"/>
            </w:pPr>
            <w:r>
              <w:rPr>
                <w:rFonts w:ascii="Arial" w:hAnsi="Arial" w:cs="Arial"/>
                <w:color w:val="00B050"/>
                <w:szCs w:val="20"/>
                <w:lang w:val="lt-LT"/>
              </w:rPr>
              <w:t>Litgrid: In this procurement, the additional scoring is assigned to the Analyst/Consultant because this role is central to producing the study’s analytical content and directly determines the quality of the IT</w:t>
            </w:r>
            <w:r>
              <w:rPr>
                <w:rFonts w:ascii="Cambria Math" w:hAnsi="Cambria Math" w:cs="Cambria Math"/>
                <w:color w:val="00B050"/>
                <w:szCs w:val="20"/>
                <w:lang w:val="lt-LT"/>
              </w:rPr>
              <w:noBreakHyphen/>
            </w:r>
            <w:r>
              <w:rPr>
                <w:rFonts w:ascii="Arial" w:hAnsi="Arial" w:cs="Arial"/>
                <w:color w:val="00B050"/>
                <w:szCs w:val="20"/>
                <w:lang w:val="lt-LT"/>
              </w:rPr>
              <w:t>solution assessment.</w:t>
            </w:r>
          </w:p>
          <w:p w14:paraId="7A65E3CA" w14:textId="7B431969" w:rsidR="00031A89" w:rsidRDefault="00031A89" w:rsidP="00031A89">
            <w:pPr>
              <w:jc w:val="both"/>
              <w:rPr>
                <w:rFonts w:ascii="Arial" w:hAnsi="Arial" w:cs="Arial"/>
                <w:color w:val="000000"/>
                <w:szCs w:val="20"/>
                <w:lang w:val="lt-LT"/>
              </w:rPr>
            </w:pPr>
            <w:r>
              <w:rPr>
                <w:rFonts w:ascii="Arial" w:hAnsi="Arial" w:cs="Arial"/>
                <w:color w:val="00B050"/>
                <w:szCs w:val="20"/>
                <w:lang w:val="lt-LT"/>
              </w:rPr>
              <w:t>The competencies of the Project Manager, IT Architect and other team members are ensured through the qualification requirements, therefore extending scoring to additional roles would result in double</w:t>
            </w:r>
            <w:r>
              <w:rPr>
                <w:rFonts w:ascii="Cambria Math" w:hAnsi="Cambria Math" w:cs="Cambria Math"/>
                <w:color w:val="00B050"/>
                <w:szCs w:val="20"/>
                <w:lang w:val="lt-LT"/>
              </w:rPr>
              <w:noBreakHyphen/>
            </w:r>
            <w:r>
              <w:rPr>
                <w:rFonts w:ascii="Arial" w:hAnsi="Arial" w:cs="Arial"/>
                <w:color w:val="00B050"/>
                <w:szCs w:val="20"/>
                <w:lang w:val="lt-LT"/>
              </w:rPr>
              <w:t>counting. To maintain a clear and proportionate evaluation methodology, we do not plan to introduce further role</w:t>
            </w:r>
            <w:r>
              <w:rPr>
                <w:rFonts w:ascii="Cambria Math" w:hAnsi="Cambria Math" w:cs="Cambria Math"/>
                <w:color w:val="00B050"/>
                <w:szCs w:val="20"/>
                <w:lang w:val="lt-LT"/>
              </w:rPr>
              <w:noBreakHyphen/>
            </w:r>
            <w:r>
              <w:rPr>
                <w:rFonts w:ascii="Arial" w:hAnsi="Arial" w:cs="Arial"/>
                <w:color w:val="00B050"/>
                <w:szCs w:val="20"/>
                <w:lang w:val="lt-LT"/>
              </w:rPr>
              <w:t>based scoring criteria.</w:t>
            </w:r>
          </w:p>
        </w:tc>
        <w:tc>
          <w:tcPr>
            <w:tcW w:w="2881" w:type="dxa"/>
            <w:tcBorders>
              <w:left w:val="single" w:sz="4" w:space="0" w:color="auto"/>
            </w:tcBorders>
          </w:tcPr>
          <w:p w14:paraId="517F53E3" w14:textId="1C6C1B74" w:rsidR="00031A89" w:rsidRDefault="00031A89" w:rsidP="00031A89">
            <w:pPr>
              <w:jc w:val="both"/>
              <w:rPr>
                <w:rFonts w:ascii="Arial" w:hAnsi="Arial" w:cs="Arial"/>
                <w:color w:val="000000"/>
                <w:szCs w:val="20"/>
                <w:lang w:val="lt-LT"/>
              </w:rPr>
            </w:pPr>
          </w:p>
        </w:tc>
        <w:tc>
          <w:tcPr>
            <w:tcW w:w="40" w:type="dxa"/>
          </w:tcPr>
          <w:p w14:paraId="1FD75318" w14:textId="7F53EB85" w:rsidR="00031A89" w:rsidRDefault="00031A89" w:rsidP="00031A89">
            <w:pPr>
              <w:jc w:val="both"/>
              <w:rPr>
                <w:rFonts w:ascii="Arial" w:hAnsi="Arial" w:cs="Arial"/>
                <w:color w:val="000000"/>
                <w:szCs w:val="20"/>
                <w:lang w:val="lt-LT"/>
              </w:rPr>
            </w:pPr>
          </w:p>
        </w:tc>
        <w:tc>
          <w:tcPr>
            <w:tcW w:w="40" w:type="dxa"/>
            <w:tcMar>
              <w:top w:w="0" w:type="dxa"/>
              <w:left w:w="10" w:type="dxa"/>
              <w:bottom w:w="0" w:type="dxa"/>
              <w:right w:w="10" w:type="dxa"/>
            </w:tcMar>
          </w:tcPr>
          <w:p w14:paraId="065196E9" w14:textId="5FB4380E" w:rsidR="00031A89" w:rsidRDefault="00031A89" w:rsidP="00031A89">
            <w:pPr>
              <w:jc w:val="both"/>
              <w:rPr>
                <w:rFonts w:ascii="Arial" w:hAnsi="Arial" w:cs="Arial"/>
                <w:color w:val="000000"/>
                <w:szCs w:val="20"/>
                <w:lang w:val="lt-LT"/>
              </w:rPr>
            </w:pPr>
          </w:p>
        </w:tc>
      </w:tr>
      <w:tr w:rsidR="00031A89" w14:paraId="065196ED" w14:textId="77777777" w:rsidTr="00E3536A">
        <w:tc>
          <w:tcPr>
            <w:tcW w:w="10065"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6EB" w14:textId="77777777" w:rsidR="00031A89" w:rsidRDefault="00031A89" w:rsidP="00031A89">
            <w:pPr>
              <w:tabs>
                <w:tab w:val="left" w:pos="3780"/>
              </w:tabs>
              <w:jc w:val="both"/>
              <w:rPr>
                <w:rFonts w:ascii="Arial" w:hAnsi="Arial" w:cs="Arial"/>
                <w:color w:val="000000"/>
                <w:sz w:val="18"/>
                <w:szCs w:val="18"/>
                <w:lang w:val="lt-LT"/>
              </w:rPr>
            </w:pPr>
          </w:p>
        </w:tc>
        <w:tc>
          <w:tcPr>
            <w:tcW w:w="3969"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14792636" w14:textId="77777777" w:rsidR="00031A89" w:rsidRDefault="00031A89" w:rsidP="00031A89">
            <w:pPr>
              <w:tabs>
                <w:tab w:val="left" w:pos="3780"/>
              </w:tabs>
              <w:jc w:val="both"/>
              <w:rPr>
                <w:rFonts w:ascii="Arial" w:hAnsi="Arial" w:cs="Arial"/>
                <w:color w:val="000000"/>
                <w:szCs w:val="20"/>
                <w:lang w:val="lt-LT"/>
              </w:rPr>
            </w:pPr>
          </w:p>
        </w:tc>
        <w:tc>
          <w:tcPr>
            <w:tcW w:w="2881" w:type="dxa"/>
            <w:tcBorders>
              <w:left w:val="single" w:sz="4" w:space="0" w:color="auto"/>
            </w:tcBorders>
          </w:tcPr>
          <w:p w14:paraId="5B9FC401" w14:textId="31E0B47E" w:rsidR="00031A89" w:rsidRDefault="00031A89" w:rsidP="00031A89">
            <w:pPr>
              <w:tabs>
                <w:tab w:val="left" w:pos="3780"/>
              </w:tabs>
              <w:jc w:val="both"/>
              <w:rPr>
                <w:rFonts w:ascii="Arial" w:hAnsi="Arial" w:cs="Arial"/>
                <w:color w:val="000000"/>
                <w:szCs w:val="20"/>
                <w:lang w:val="lt-LT"/>
              </w:rPr>
            </w:pPr>
          </w:p>
        </w:tc>
        <w:tc>
          <w:tcPr>
            <w:tcW w:w="40" w:type="dxa"/>
          </w:tcPr>
          <w:p w14:paraId="43FD700A" w14:textId="1CC20DFF" w:rsidR="00031A89" w:rsidRDefault="00031A89" w:rsidP="00031A89">
            <w:pPr>
              <w:tabs>
                <w:tab w:val="left" w:pos="3780"/>
              </w:tabs>
              <w:jc w:val="both"/>
              <w:rPr>
                <w:rFonts w:ascii="Arial" w:hAnsi="Arial" w:cs="Arial"/>
                <w:color w:val="000000"/>
                <w:szCs w:val="20"/>
                <w:lang w:val="lt-LT"/>
              </w:rPr>
            </w:pPr>
          </w:p>
        </w:tc>
        <w:tc>
          <w:tcPr>
            <w:tcW w:w="40" w:type="dxa"/>
            <w:tcMar>
              <w:top w:w="0" w:type="dxa"/>
              <w:left w:w="10" w:type="dxa"/>
              <w:bottom w:w="0" w:type="dxa"/>
              <w:right w:w="10" w:type="dxa"/>
            </w:tcMar>
          </w:tcPr>
          <w:p w14:paraId="065196EC" w14:textId="229B89AD" w:rsidR="00031A89" w:rsidRDefault="00031A89" w:rsidP="00031A89">
            <w:pPr>
              <w:tabs>
                <w:tab w:val="left" w:pos="3780"/>
              </w:tabs>
              <w:jc w:val="both"/>
              <w:rPr>
                <w:rFonts w:ascii="Arial" w:hAnsi="Arial" w:cs="Arial"/>
                <w:color w:val="000000"/>
                <w:szCs w:val="20"/>
                <w:lang w:val="lt-LT"/>
              </w:rPr>
            </w:pPr>
          </w:p>
        </w:tc>
      </w:tr>
      <w:tr w:rsidR="00031A89" w14:paraId="065196F3" w14:textId="77777777" w:rsidTr="00675806">
        <w:trPr>
          <w:trHeight w:val="323"/>
        </w:trPr>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EE" w14:textId="77777777" w:rsidR="00031A89" w:rsidRDefault="00031A89" w:rsidP="00031A89">
            <w:pPr>
              <w:jc w:val="both"/>
              <w:rPr>
                <w:rFonts w:ascii="Arial" w:hAnsi="Arial" w:cs="Arial"/>
                <w:b/>
                <w:bCs/>
                <w:color w:val="000000"/>
                <w:szCs w:val="20"/>
                <w:lang w:val="lt-LT"/>
              </w:rPr>
            </w:pPr>
            <w:r>
              <w:rPr>
                <w:rFonts w:ascii="Arial" w:hAnsi="Arial" w:cs="Arial"/>
                <w:b/>
                <w:bCs/>
                <w:color w:val="000000"/>
                <w:szCs w:val="20"/>
                <w:lang w:val="lt-LT"/>
              </w:rPr>
              <w:t>Kiti klausimai/</w:t>
            </w:r>
          </w:p>
          <w:p w14:paraId="065196EF" w14:textId="77777777" w:rsidR="00031A89" w:rsidRDefault="00031A89" w:rsidP="00031A89">
            <w:pPr>
              <w:jc w:val="both"/>
            </w:pPr>
            <w:r>
              <w:rPr>
                <w:rFonts w:ascii="Arial" w:hAnsi="Arial" w:cs="Arial"/>
                <w:b/>
                <w:bCs/>
                <w:color w:val="000000"/>
                <w:szCs w:val="20"/>
                <w:lang w:val="lt-LT"/>
              </w:rPr>
              <w:t>Other questions</w:t>
            </w:r>
          </w:p>
        </w:tc>
        <w:tc>
          <w:tcPr>
            <w:tcW w:w="2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F0" w14:textId="77777777" w:rsidR="00031A89" w:rsidRDefault="00031A89" w:rsidP="00031A89">
            <w:pPr>
              <w:jc w:val="both"/>
            </w:pPr>
            <w:r>
              <w:rPr>
                <w:rFonts w:ascii="Arial" w:hAnsi="Arial" w:cs="Arial"/>
                <w:sz w:val="18"/>
                <w:szCs w:val="18"/>
                <w:lang w:val="lt-LT"/>
              </w:rPr>
              <w:t>Kiti čia nepaminėti klausimai, prašome įvardinti./</w:t>
            </w:r>
            <w:r>
              <w:rPr>
                <w:rFonts w:ascii="Arial" w:hAnsi="Arial" w:cs="Arial"/>
                <w:sz w:val="18"/>
                <w:szCs w:val="18"/>
              </w:rPr>
              <w:t>For other questions not mentioned above, please indicate here.</w:t>
            </w: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5196F1" w14:textId="77777777" w:rsidR="00031A89" w:rsidRDefault="00031A89" w:rsidP="00031A89">
            <w:pPr>
              <w:jc w:val="both"/>
              <w:rPr>
                <w:rFonts w:ascii="Arial" w:hAnsi="Arial" w:cs="Arial"/>
                <w:color w:val="000000"/>
                <w:szCs w:val="20"/>
                <w:lang w:val="lt-LT"/>
              </w:rPr>
            </w:pPr>
            <w:r>
              <w:rPr>
                <w:rFonts w:ascii="Arial" w:hAnsi="Arial" w:cs="Arial"/>
                <w:color w:val="000000"/>
                <w:szCs w:val="20"/>
                <w:lang w:val="lt-LT"/>
              </w:rPr>
              <w:t>-</w:t>
            </w:r>
          </w:p>
        </w:tc>
        <w:tc>
          <w:tcPr>
            <w:tcW w:w="3969" w:type="dxa"/>
            <w:tcBorders>
              <w:top w:val="single" w:sz="4" w:space="0" w:color="auto"/>
              <w:left w:val="single" w:sz="4" w:space="0" w:color="auto"/>
              <w:bottom w:val="single" w:sz="4" w:space="0" w:color="auto"/>
              <w:right w:val="single" w:sz="4" w:space="0" w:color="auto"/>
            </w:tcBorders>
          </w:tcPr>
          <w:p w14:paraId="649CAE85" w14:textId="2F5FA30C" w:rsidR="00031A89" w:rsidRDefault="00031A89" w:rsidP="00031A89">
            <w:pPr>
              <w:jc w:val="both"/>
              <w:rPr>
                <w:rFonts w:ascii="Arial" w:hAnsi="Arial" w:cs="Arial"/>
                <w:color w:val="000000"/>
                <w:szCs w:val="20"/>
                <w:lang w:val="lt-LT"/>
              </w:rPr>
            </w:pPr>
            <w:r>
              <w:rPr>
                <w:rFonts w:ascii="Arial" w:hAnsi="Arial" w:cs="Arial"/>
                <w:color w:val="000000"/>
                <w:szCs w:val="20"/>
                <w:lang w:val="lt-LT"/>
              </w:rPr>
              <w:t>-</w:t>
            </w:r>
          </w:p>
        </w:tc>
        <w:tc>
          <w:tcPr>
            <w:tcW w:w="2881" w:type="dxa"/>
            <w:tcBorders>
              <w:left w:val="single" w:sz="4" w:space="0" w:color="auto"/>
            </w:tcBorders>
          </w:tcPr>
          <w:p w14:paraId="7FFA9DA4" w14:textId="06BB9055" w:rsidR="00031A89" w:rsidRDefault="00031A89" w:rsidP="00031A89">
            <w:pPr>
              <w:jc w:val="both"/>
              <w:rPr>
                <w:rFonts w:ascii="Arial" w:hAnsi="Arial" w:cs="Arial"/>
                <w:color w:val="000000"/>
                <w:szCs w:val="20"/>
                <w:lang w:val="lt-LT"/>
              </w:rPr>
            </w:pPr>
          </w:p>
        </w:tc>
        <w:tc>
          <w:tcPr>
            <w:tcW w:w="40" w:type="dxa"/>
          </w:tcPr>
          <w:p w14:paraId="1CD98869" w14:textId="1B2F486F" w:rsidR="00031A89" w:rsidRDefault="00031A89" w:rsidP="00031A89">
            <w:pPr>
              <w:jc w:val="both"/>
              <w:rPr>
                <w:rFonts w:ascii="Arial" w:hAnsi="Arial" w:cs="Arial"/>
                <w:color w:val="000000"/>
                <w:szCs w:val="20"/>
                <w:lang w:val="lt-LT"/>
              </w:rPr>
            </w:pPr>
          </w:p>
        </w:tc>
        <w:tc>
          <w:tcPr>
            <w:tcW w:w="40" w:type="dxa"/>
            <w:tcMar>
              <w:top w:w="0" w:type="dxa"/>
              <w:left w:w="10" w:type="dxa"/>
              <w:bottom w:w="0" w:type="dxa"/>
              <w:right w:w="10" w:type="dxa"/>
            </w:tcMar>
          </w:tcPr>
          <w:p w14:paraId="065196F2" w14:textId="6CC00054" w:rsidR="00031A89" w:rsidRDefault="00031A89" w:rsidP="00031A89">
            <w:pPr>
              <w:jc w:val="both"/>
              <w:rPr>
                <w:rFonts w:ascii="Arial" w:hAnsi="Arial" w:cs="Arial"/>
                <w:color w:val="000000"/>
                <w:szCs w:val="20"/>
                <w:lang w:val="lt-LT"/>
              </w:rPr>
            </w:pPr>
          </w:p>
        </w:tc>
      </w:tr>
    </w:tbl>
    <w:p w14:paraId="065196F4" w14:textId="77777777" w:rsidR="00FA4F7A" w:rsidRDefault="00FA4F7A"/>
    <w:p w14:paraId="0583C89B" w14:textId="77777777" w:rsidR="006F1002" w:rsidRDefault="006F1002"/>
    <w:p w14:paraId="065196F5" w14:textId="77777777" w:rsidR="00FA4F7A" w:rsidRDefault="00FA4F7A"/>
    <w:tbl>
      <w:tblPr>
        <w:tblW w:w="17098" w:type="dxa"/>
        <w:tblInd w:w="-5" w:type="dxa"/>
        <w:tblCellMar>
          <w:left w:w="10" w:type="dxa"/>
          <w:right w:w="10" w:type="dxa"/>
        </w:tblCellMar>
        <w:tblLook w:val="04A0" w:firstRow="1" w:lastRow="0" w:firstColumn="1" w:lastColumn="0" w:noHBand="0" w:noVBand="1"/>
      </w:tblPr>
      <w:tblGrid>
        <w:gridCol w:w="2383"/>
        <w:gridCol w:w="3004"/>
        <w:gridCol w:w="4536"/>
        <w:gridCol w:w="3568"/>
        <w:gridCol w:w="3568"/>
        <w:gridCol w:w="39"/>
      </w:tblGrid>
      <w:tr w:rsidR="00031A89" w14:paraId="065196FA" w14:textId="77777777" w:rsidTr="00031A89">
        <w:tc>
          <w:tcPr>
            <w:tcW w:w="2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F6" w14:textId="77777777" w:rsidR="00031A89" w:rsidRDefault="00031A89">
            <w:pPr>
              <w:rPr>
                <w:b/>
                <w:bCs/>
                <w:lang w:val="lt-LT"/>
              </w:rPr>
            </w:pPr>
            <w:r>
              <w:rPr>
                <w:b/>
                <w:bCs/>
                <w:lang w:val="lt-LT"/>
              </w:rPr>
              <w:t>Supplier B</w:t>
            </w: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6F7" w14:textId="77777777" w:rsidR="00031A89" w:rsidRDefault="00031A89">
            <w:pPr>
              <w:rPr>
                <w:b/>
                <w:bCs/>
                <w:lang w:val="lt-LT"/>
              </w:rPr>
            </w:pPr>
          </w:p>
        </w:tc>
        <w:tc>
          <w:tcPr>
            <w:tcW w:w="4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5196F8" w14:textId="77777777" w:rsidR="00031A89" w:rsidRDefault="00031A89">
            <w:pPr>
              <w:rPr>
                <w:b/>
                <w:bCs/>
                <w:lang w:val="lt-LT"/>
              </w:rPr>
            </w:pPr>
          </w:p>
        </w:tc>
        <w:tc>
          <w:tcPr>
            <w:tcW w:w="3568" w:type="dxa"/>
            <w:tcBorders>
              <w:top w:val="single" w:sz="4" w:space="0" w:color="auto"/>
              <w:left w:val="single" w:sz="4" w:space="0" w:color="auto"/>
              <w:bottom w:val="single" w:sz="4" w:space="0" w:color="auto"/>
              <w:right w:val="single" w:sz="4" w:space="0" w:color="auto"/>
            </w:tcBorders>
          </w:tcPr>
          <w:p w14:paraId="1C66C705" w14:textId="77777777" w:rsidR="00031A89" w:rsidRDefault="00031A89">
            <w:pPr>
              <w:rPr>
                <w:b/>
                <w:bCs/>
                <w:lang w:val="lt-LT"/>
              </w:rPr>
            </w:pPr>
          </w:p>
        </w:tc>
        <w:tc>
          <w:tcPr>
            <w:tcW w:w="3568" w:type="dxa"/>
            <w:tcBorders>
              <w:left w:val="single" w:sz="4" w:space="0" w:color="auto"/>
            </w:tcBorders>
          </w:tcPr>
          <w:p w14:paraId="539412A8" w14:textId="1C845969" w:rsidR="00031A89" w:rsidRDefault="00031A89">
            <w:pPr>
              <w:rPr>
                <w:b/>
                <w:bCs/>
                <w:lang w:val="lt-LT"/>
              </w:rPr>
            </w:pPr>
          </w:p>
        </w:tc>
        <w:tc>
          <w:tcPr>
            <w:tcW w:w="39" w:type="dxa"/>
          </w:tcPr>
          <w:p w14:paraId="065196F9" w14:textId="069D1750" w:rsidR="00031A89" w:rsidRDefault="00031A89">
            <w:pPr>
              <w:rPr>
                <w:b/>
                <w:bCs/>
                <w:lang w:val="lt-LT"/>
              </w:rPr>
            </w:pPr>
          </w:p>
        </w:tc>
      </w:tr>
      <w:tr w:rsidR="00031A89" w14:paraId="06519702" w14:textId="77777777" w:rsidTr="00031A89">
        <w:tc>
          <w:tcPr>
            <w:tcW w:w="2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196FB" w14:textId="77777777" w:rsidR="00031A89" w:rsidRDefault="00031A89">
            <w:pPr>
              <w:rPr>
                <w:b/>
                <w:bCs/>
                <w:lang w:val="lt-LT"/>
              </w:rPr>
            </w:pPr>
            <w:r>
              <w:rPr>
                <w:b/>
                <w:bCs/>
                <w:lang w:val="lt-LT"/>
              </w:rPr>
              <w:t>Nuostata/</w:t>
            </w:r>
          </w:p>
          <w:p w14:paraId="065196FC" w14:textId="77777777" w:rsidR="00031A89" w:rsidRDefault="00031A89">
            <w:pPr>
              <w:rPr>
                <w:b/>
                <w:bCs/>
              </w:rPr>
            </w:pPr>
            <w:r>
              <w:rPr>
                <w:b/>
                <w:bCs/>
              </w:rPr>
              <w:t>Provision</w:t>
            </w: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196FD" w14:textId="77777777" w:rsidR="00031A89" w:rsidRDefault="00031A89">
            <w:pPr>
              <w:rPr>
                <w:b/>
                <w:bCs/>
                <w:lang w:val="lt-LT"/>
              </w:rPr>
            </w:pPr>
            <w:r>
              <w:rPr>
                <w:b/>
                <w:bCs/>
                <w:lang w:val="lt-LT"/>
              </w:rPr>
              <w:t>Klausimas/</w:t>
            </w:r>
          </w:p>
          <w:p w14:paraId="065196FE" w14:textId="77777777" w:rsidR="00031A89" w:rsidRDefault="00031A89">
            <w:r>
              <w:rPr>
                <w:b/>
                <w:bCs/>
                <w:lang w:val="lt-LT"/>
              </w:rPr>
              <w:t>Question/</w:t>
            </w:r>
          </w:p>
        </w:tc>
        <w:tc>
          <w:tcPr>
            <w:tcW w:w="4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065196FF" w14:textId="384CA646" w:rsidR="00031A89" w:rsidRDefault="00031A89">
            <w:pPr>
              <w:rPr>
                <w:b/>
                <w:bCs/>
                <w:lang w:val="lt-LT"/>
              </w:rPr>
            </w:pPr>
            <w:r>
              <w:rPr>
                <w:b/>
                <w:bCs/>
                <w:lang w:val="lt-LT"/>
              </w:rPr>
              <w:t>Teikiamas komentaras/siūlymas</w:t>
            </w:r>
          </w:p>
          <w:p w14:paraId="06519700" w14:textId="200A391D" w:rsidR="00031A89" w:rsidRDefault="00031A89">
            <w:pPr>
              <w:rPr>
                <w:b/>
                <w:bCs/>
                <w:lang w:val="lt-LT"/>
              </w:rPr>
            </w:pPr>
          </w:p>
        </w:tc>
        <w:tc>
          <w:tcPr>
            <w:tcW w:w="3568" w:type="dxa"/>
            <w:tcBorders>
              <w:top w:val="single" w:sz="4" w:space="0" w:color="auto"/>
              <w:left w:val="single" w:sz="4" w:space="0" w:color="auto"/>
              <w:bottom w:val="single" w:sz="4" w:space="0" w:color="auto"/>
              <w:right w:val="single" w:sz="4" w:space="0" w:color="auto"/>
            </w:tcBorders>
          </w:tcPr>
          <w:p w14:paraId="181C8D38" w14:textId="433DE37A" w:rsidR="00031A89" w:rsidRDefault="00995570">
            <w:pPr>
              <w:rPr>
                <w:b/>
                <w:bCs/>
                <w:lang w:val="lt-LT"/>
              </w:rPr>
            </w:pPr>
            <w:r>
              <w:rPr>
                <w:b/>
                <w:bCs/>
                <w:lang w:val="lt-LT"/>
              </w:rPr>
              <w:t>Supplier‘s comment/suggestion</w:t>
            </w:r>
          </w:p>
        </w:tc>
        <w:tc>
          <w:tcPr>
            <w:tcW w:w="3568" w:type="dxa"/>
            <w:tcBorders>
              <w:left w:val="single" w:sz="4" w:space="0" w:color="auto"/>
            </w:tcBorders>
          </w:tcPr>
          <w:p w14:paraId="7BADC9D6" w14:textId="2DEDD54C" w:rsidR="00031A89" w:rsidRDefault="00031A89">
            <w:pPr>
              <w:rPr>
                <w:b/>
                <w:bCs/>
                <w:lang w:val="lt-LT"/>
              </w:rPr>
            </w:pPr>
          </w:p>
        </w:tc>
        <w:tc>
          <w:tcPr>
            <w:tcW w:w="39" w:type="dxa"/>
          </w:tcPr>
          <w:p w14:paraId="06519701" w14:textId="729C9284" w:rsidR="00031A89" w:rsidRDefault="00031A89">
            <w:pPr>
              <w:rPr>
                <w:b/>
                <w:bCs/>
                <w:lang w:val="lt-LT"/>
              </w:rPr>
            </w:pPr>
          </w:p>
        </w:tc>
      </w:tr>
      <w:tr w:rsidR="00031A89" w14:paraId="06519705" w14:textId="77777777" w:rsidTr="00E3536A">
        <w:tc>
          <w:tcPr>
            <w:tcW w:w="9923"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703" w14:textId="77777777" w:rsidR="00031A89" w:rsidRDefault="00031A89">
            <w:pPr>
              <w:rPr>
                <w:lang w:val="lt-LT"/>
              </w:rPr>
            </w:pPr>
          </w:p>
        </w:tc>
        <w:tc>
          <w:tcPr>
            <w:tcW w:w="3568"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48D1B950" w14:textId="77777777" w:rsidR="00031A89" w:rsidRDefault="00031A89">
            <w:pPr>
              <w:rPr>
                <w:lang w:val="lt-LT"/>
              </w:rPr>
            </w:pPr>
          </w:p>
        </w:tc>
        <w:tc>
          <w:tcPr>
            <w:tcW w:w="3568" w:type="dxa"/>
            <w:tcBorders>
              <w:left w:val="single" w:sz="4" w:space="0" w:color="auto"/>
            </w:tcBorders>
          </w:tcPr>
          <w:p w14:paraId="08C62C7F" w14:textId="1A625132" w:rsidR="00031A89" w:rsidRDefault="00031A89">
            <w:pPr>
              <w:rPr>
                <w:lang w:val="lt-LT"/>
              </w:rPr>
            </w:pPr>
          </w:p>
        </w:tc>
        <w:tc>
          <w:tcPr>
            <w:tcW w:w="39" w:type="dxa"/>
          </w:tcPr>
          <w:p w14:paraId="06519704" w14:textId="5525088F" w:rsidR="00031A89" w:rsidRDefault="00031A89">
            <w:pPr>
              <w:rPr>
                <w:lang w:val="lt-LT"/>
              </w:rPr>
            </w:pPr>
          </w:p>
        </w:tc>
      </w:tr>
      <w:tr w:rsidR="00F53E94" w:rsidRPr="00780EDC" w14:paraId="0651971E" w14:textId="77777777" w:rsidTr="009E2D56">
        <w:trPr>
          <w:trHeight w:val="411"/>
        </w:trPr>
        <w:tc>
          <w:tcPr>
            <w:tcW w:w="238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19" w14:textId="77777777" w:rsidR="00F53E94" w:rsidRPr="00E3536A" w:rsidRDefault="00F53E94" w:rsidP="006F1002">
            <w:pPr>
              <w:rPr>
                <w:rFonts w:ascii="Arial" w:hAnsi="Arial" w:cs="Arial"/>
                <w:sz w:val="18"/>
                <w:szCs w:val="18"/>
              </w:rPr>
            </w:pPr>
            <w:r w:rsidRPr="00E3536A">
              <w:rPr>
                <w:rFonts w:ascii="Arial" w:hAnsi="Arial" w:cs="Arial"/>
                <w:b/>
                <w:bCs/>
                <w:sz w:val="18"/>
                <w:szCs w:val="18"/>
                <w:lang w:val="lt-LT"/>
              </w:rPr>
              <w:t>Reikalavimai tiekėjo kvalifikacijai/</w:t>
            </w:r>
            <w:r w:rsidRPr="00E3536A">
              <w:rPr>
                <w:rFonts w:ascii="Arial" w:hAnsi="Arial" w:cs="Arial"/>
                <w:sz w:val="18"/>
                <w:szCs w:val="18"/>
                <w:lang w:val="lt-LT"/>
              </w:rPr>
              <w:t xml:space="preserve"> </w:t>
            </w:r>
            <w:r w:rsidRPr="00E3536A">
              <w:rPr>
                <w:rFonts w:ascii="Arial" w:hAnsi="Arial" w:cs="Arial"/>
                <w:b/>
                <w:bCs/>
                <w:sz w:val="18"/>
                <w:szCs w:val="18"/>
              </w:rPr>
              <w:t>Requirements for the Supplier’s qualification</w:t>
            </w:r>
          </w:p>
          <w:p w14:paraId="0651971A" w14:textId="77777777" w:rsidR="00F53E94" w:rsidRPr="00E3536A" w:rsidRDefault="00F53E94" w:rsidP="006F1002">
            <w:pPr>
              <w:rPr>
                <w:rFonts w:ascii="Arial" w:hAnsi="Arial" w:cs="Arial"/>
                <w:b/>
                <w:bCs/>
                <w:sz w:val="18"/>
                <w:szCs w:val="18"/>
              </w:rPr>
            </w:pPr>
          </w:p>
        </w:tc>
        <w:tc>
          <w:tcPr>
            <w:tcW w:w="300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651971B" w14:textId="315794C9" w:rsidR="00F53E94" w:rsidRPr="00E3536A" w:rsidRDefault="00F53E94" w:rsidP="00061B24">
            <w:pPr>
              <w:rPr>
                <w:rFonts w:ascii="Arial" w:hAnsi="Arial" w:cs="Arial"/>
                <w:sz w:val="18"/>
                <w:szCs w:val="18"/>
              </w:rPr>
            </w:pPr>
            <w:r w:rsidRPr="00E3536A">
              <w:rPr>
                <w:rFonts w:ascii="Arial" w:hAnsi="Arial" w:cs="Arial"/>
                <w:sz w:val="18"/>
                <w:szCs w:val="18"/>
                <w:lang w:val="lt-LT"/>
              </w:rPr>
              <w:t xml:space="preserve">3. Kokius papildomus kvalifikacinius reikalavimus siūlytumėte numatyti?/ </w:t>
            </w:r>
            <w:r w:rsidRPr="00E3536A">
              <w:rPr>
                <w:rFonts w:ascii="Arial" w:hAnsi="Arial" w:cs="Arial"/>
                <w:sz w:val="18"/>
                <w:szCs w:val="18"/>
              </w:rPr>
              <w:t>What additional Qualification requirements would you suggest including?</w:t>
            </w:r>
          </w:p>
        </w:tc>
        <w:tc>
          <w:tcPr>
            <w:tcW w:w="4536"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320FB384" w14:textId="77777777" w:rsidR="00F53E94" w:rsidRPr="00E3536A" w:rsidRDefault="00F53E94">
            <w:pPr>
              <w:jc w:val="both"/>
              <w:rPr>
                <w:rFonts w:ascii="Arial" w:hAnsi="Arial" w:cs="Arial"/>
                <w:sz w:val="18"/>
                <w:szCs w:val="18"/>
                <w:lang w:val="lt-LT"/>
              </w:rPr>
            </w:pPr>
            <w:r w:rsidRPr="00E3536A">
              <w:rPr>
                <w:rFonts w:ascii="Arial" w:hAnsi="Arial" w:cs="Arial"/>
                <w:sz w:val="18"/>
                <w:szCs w:val="18"/>
                <w:lang w:val="lt-LT"/>
              </w:rPr>
              <w:t>Numatyti ne tik techninių specifikacijų, bet ir galimybių studijų (angl. business case) rengimo patirtį. Tai yra specifinė patirtis, kuri leidžia operatyviau identifikuoti galimas alternatyvas, numatyti kriterijus alternatyvų vertinimui ir t.t.</w:t>
            </w:r>
          </w:p>
          <w:p w14:paraId="1F669490" w14:textId="77777777" w:rsidR="00F53E94" w:rsidRPr="00E3536A" w:rsidRDefault="00F53E94">
            <w:pPr>
              <w:jc w:val="both"/>
              <w:rPr>
                <w:rFonts w:ascii="Arial" w:hAnsi="Arial" w:cs="Arial"/>
                <w:color w:val="00B050"/>
                <w:sz w:val="18"/>
                <w:szCs w:val="18"/>
                <w:lang w:val="lt-LT"/>
              </w:rPr>
            </w:pPr>
            <w:r w:rsidRPr="00E3536A">
              <w:rPr>
                <w:rFonts w:ascii="Arial" w:hAnsi="Arial" w:cs="Arial"/>
                <w:color w:val="00B050"/>
                <w:sz w:val="18"/>
                <w:szCs w:val="18"/>
                <w:lang w:val="lt-LT"/>
              </w:rPr>
              <w:t>Litgrid: kvalifikacinio reikalavimo 1(a) formuluotė jau apima platesnę kompetencijos sritį, apimančią IT sprendimų analizę energetikos sektoriuje, įskaitant rekomendacijų ir alternatyvų parengimą. Ši apimtis apima ir galimybių studijoms būdingas veiklas (alternatyvų identifikavimą, vertinimą, sprendimų siūlymą), tačiau nėra apribota vien tik galimybių studijų metodika.</w:t>
            </w:r>
          </w:p>
          <w:p w14:paraId="0651971C" w14:textId="3D5E2856" w:rsidR="00F53E94" w:rsidRPr="00E3536A" w:rsidRDefault="00F53E94" w:rsidP="00215BBE">
            <w:pPr>
              <w:rPr>
                <w:rFonts w:ascii="Arial" w:hAnsi="Arial" w:cs="Arial"/>
                <w:sz w:val="18"/>
                <w:szCs w:val="18"/>
                <w:lang w:val="lt-LT"/>
              </w:rPr>
            </w:pPr>
            <w:r w:rsidRPr="00E3536A">
              <w:rPr>
                <w:rFonts w:ascii="Arial" w:hAnsi="Arial" w:cs="Arial"/>
                <w:color w:val="00B050"/>
                <w:sz w:val="18"/>
                <w:szCs w:val="18"/>
                <w:lang w:val="lt-LT"/>
              </w:rPr>
              <w:t>Siekiame neužkirsti kelio konkurencijai, todėl nenorime siaurinti reikalavimo reikalaujant būtent konkrečios „galimybių studijos“ patirties — dabartinė platesnė formuluotė leidžia kvalifikaciją atitikti tiek galimybių studijas rengusiems tiekėjams, tiek tiems, kurie vykdė IT sprendimų analizę su alternatyvų vertinimu.</w:t>
            </w:r>
          </w:p>
        </w:tc>
        <w:tc>
          <w:tcPr>
            <w:tcW w:w="3568" w:type="dxa"/>
            <w:vMerge w:val="restart"/>
            <w:tcBorders>
              <w:top w:val="single" w:sz="4" w:space="0" w:color="auto"/>
              <w:left w:val="single" w:sz="4" w:space="0" w:color="auto"/>
              <w:right w:val="single" w:sz="4" w:space="0" w:color="auto"/>
            </w:tcBorders>
          </w:tcPr>
          <w:p w14:paraId="02C2A1A3" w14:textId="77777777" w:rsidR="00F53E94" w:rsidRPr="00E3536A" w:rsidRDefault="00F53E94" w:rsidP="006F1002">
            <w:pPr>
              <w:jc w:val="both"/>
              <w:rPr>
                <w:rFonts w:ascii="Arial" w:hAnsi="Arial" w:cs="Arial"/>
                <w:sz w:val="18"/>
                <w:szCs w:val="18"/>
                <w:lang w:val="lt-LT"/>
              </w:rPr>
            </w:pPr>
            <w:r w:rsidRPr="00E3536A">
              <w:rPr>
                <w:rFonts w:ascii="Arial" w:hAnsi="Arial" w:cs="Arial"/>
                <w:sz w:val="18"/>
                <w:szCs w:val="18"/>
                <w:lang w:val="lt-LT"/>
              </w:rPr>
              <w:t>Experience in preparing not only technical specifications but also business cases. This is specific expertise that enables the more efficient identification of potential alternatives, the establishment of criteria for evaluating alternatives, and so on.</w:t>
            </w:r>
          </w:p>
          <w:p w14:paraId="7FBFAAF3" w14:textId="77777777" w:rsidR="00F53E94" w:rsidRPr="00E3536A" w:rsidRDefault="00F53E94" w:rsidP="006F1002">
            <w:pPr>
              <w:jc w:val="both"/>
              <w:rPr>
                <w:rFonts w:ascii="Arial" w:hAnsi="Arial" w:cs="Arial"/>
                <w:color w:val="00B050"/>
                <w:sz w:val="18"/>
                <w:szCs w:val="18"/>
                <w:lang w:val="lt-LT"/>
              </w:rPr>
            </w:pPr>
            <w:r w:rsidRPr="00E3536A">
              <w:rPr>
                <w:rFonts w:ascii="Arial" w:hAnsi="Arial" w:cs="Arial"/>
                <w:color w:val="00B050"/>
                <w:sz w:val="18"/>
                <w:szCs w:val="18"/>
                <w:lang w:val="lt-LT"/>
              </w:rPr>
              <w:t>Litgrid: The wording of qualification requirement 1(a) already covers a broader scope of competence, including the analysis of IT solutions in the energy sector, as well as the preparation of recommendations and alternatives. This scope also includes activities characteristic of feasibility studies (identification of alternatives, evaluation, proposal of solutions), but is not limited solely to the methodology of feasibility studies.</w:t>
            </w:r>
          </w:p>
          <w:p w14:paraId="24FDAE3C" w14:textId="770E2A15" w:rsidR="00F53E94" w:rsidRPr="00E3536A" w:rsidRDefault="00F53E94" w:rsidP="006F1002">
            <w:pPr>
              <w:rPr>
                <w:rFonts w:ascii="Arial" w:hAnsi="Arial" w:cs="Arial"/>
                <w:sz w:val="18"/>
                <w:szCs w:val="18"/>
                <w:lang w:val="lt-LT"/>
              </w:rPr>
            </w:pPr>
            <w:r w:rsidRPr="00E3536A">
              <w:rPr>
                <w:rFonts w:ascii="Arial" w:hAnsi="Arial" w:cs="Arial"/>
                <w:color w:val="00B050"/>
                <w:sz w:val="18"/>
                <w:szCs w:val="18"/>
                <w:lang w:val="lt-LT"/>
              </w:rPr>
              <w:t>We aim not to hinder competition, so we do not wish to narrow the requirement by specifically demanding experience in “feasibility studies”—the current broader wording allows both suppliers who have prepared feasibility</w:t>
            </w:r>
            <w:r w:rsidRPr="00E3536A">
              <w:rPr>
                <w:rFonts w:ascii="Arial" w:hAnsi="Arial" w:cs="Arial"/>
                <w:sz w:val="18"/>
                <w:szCs w:val="18"/>
                <w:lang w:val="lt-LT"/>
              </w:rPr>
              <w:t xml:space="preserve"> </w:t>
            </w:r>
            <w:r w:rsidRPr="00E3536A">
              <w:rPr>
                <w:rFonts w:ascii="Arial" w:hAnsi="Arial" w:cs="Arial"/>
                <w:color w:val="00B050"/>
                <w:sz w:val="18"/>
                <w:szCs w:val="18"/>
                <w:lang w:val="lt-LT"/>
              </w:rPr>
              <w:t>studies and those who have conducted IT solution analysis with an evaluation of alternatives to meet the qualification criteria.</w:t>
            </w:r>
          </w:p>
        </w:tc>
        <w:tc>
          <w:tcPr>
            <w:tcW w:w="3568" w:type="dxa"/>
            <w:tcBorders>
              <w:left w:val="single" w:sz="4" w:space="0" w:color="auto"/>
            </w:tcBorders>
          </w:tcPr>
          <w:p w14:paraId="1E66566C" w14:textId="605E8413" w:rsidR="00F53E94" w:rsidRDefault="00F53E94" w:rsidP="006F1002">
            <w:pPr>
              <w:rPr>
                <w:lang w:val="lt-LT"/>
              </w:rPr>
            </w:pPr>
          </w:p>
        </w:tc>
        <w:tc>
          <w:tcPr>
            <w:tcW w:w="39" w:type="dxa"/>
          </w:tcPr>
          <w:p w14:paraId="0651971D" w14:textId="58AA7564" w:rsidR="00F53E94" w:rsidRDefault="00F53E94" w:rsidP="006F1002">
            <w:pPr>
              <w:rPr>
                <w:lang w:val="lt-LT"/>
              </w:rPr>
            </w:pPr>
          </w:p>
        </w:tc>
      </w:tr>
      <w:tr w:rsidR="00F53E94" w:rsidRPr="00780EDC" w14:paraId="06519723" w14:textId="77777777" w:rsidTr="009E2D56">
        <w:trPr>
          <w:trHeight w:val="361"/>
        </w:trPr>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1F" w14:textId="77777777" w:rsidR="00F53E94" w:rsidRPr="00780EDC" w:rsidRDefault="00F53E94" w:rsidP="006F1002">
            <w:pPr>
              <w:rPr>
                <w:rFonts w:ascii="Arial" w:hAnsi="Arial" w:cs="Arial"/>
                <w:b/>
                <w:bCs/>
                <w:sz w:val="18"/>
                <w:szCs w:val="18"/>
                <w:lang w:val="lt-LT"/>
              </w:rPr>
            </w:pPr>
          </w:p>
        </w:tc>
        <w:tc>
          <w:tcPr>
            <w:tcW w:w="3004" w:type="dxa"/>
            <w:vMerge/>
            <w:tcBorders>
              <w:left w:val="single" w:sz="4" w:space="0" w:color="000000"/>
              <w:right w:val="single" w:sz="4" w:space="0" w:color="000000"/>
            </w:tcBorders>
            <w:tcMar>
              <w:top w:w="0" w:type="dxa"/>
              <w:left w:w="108" w:type="dxa"/>
              <w:bottom w:w="0" w:type="dxa"/>
              <w:right w:w="108" w:type="dxa"/>
            </w:tcMar>
          </w:tcPr>
          <w:p w14:paraId="06519720" w14:textId="7066C319" w:rsidR="00F53E94" w:rsidRPr="00780EDC" w:rsidRDefault="00F53E94" w:rsidP="00061B24">
            <w:pPr>
              <w:rPr>
                <w:rFonts w:ascii="Arial" w:hAnsi="Arial" w:cs="Arial"/>
                <w:sz w:val="18"/>
                <w:szCs w:val="18"/>
                <w:lang w:val="lt-LT"/>
              </w:rPr>
            </w:pPr>
          </w:p>
        </w:tc>
        <w:tc>
          <w:tcPr>
            <w:tcW w:w="4536" w:type="dxa"/>
            <w:vMerge/>
            <w:tcBorders>
              <w:left w:val="single" w:sz="4" w:space="0" w:color="000000"/>
              <w:right w:val="single" w:sz="4" w:space="0" w:color="auto"/>
            </w:tcBorders>
            <w:tcMar>
              <w:top w:w="0" w:type="dxa"/>
              <w:left w:w="108" w:type="dxa"/>
              <w:bottom w:w="0" w:type="dxa"/>
              <w:right w:w="108" w:type="dxa"/>
            </w:tcMar>
          </w:tcPr>
          <w:p w14:paraId="06519721" w14:textId="46512545" w:rsidR="00F53E94" w:rsidRPr="00E3536A" w:rsidRDefault="00F53E94" w:rsidP="00215BBE">
            <w:pPr>
              <w:rPr>
                <w:rFonts w:ascii="Arial" w:hAnsi="Arial" w:cs="Arial"/>
                <w:sz w:val="18"/>
                <w:szCs w:val="18"/>
                <w:lang w:val="lt-LT"/>
              </w:rPr>
            </w:pPr>
          </w:p>
        </w:tc>
        <w:tc>
          <w:tcPr>
            <w:tcW w:w="3568" w:type="dxa"/>
            <w:vMerge/>
            <w:tcBorders>
              <w:left w:val="single" w:sz="4" w:space="0" w:color="auto"/>
              <w:right w:val="single" w:sz="4" w:space="0" w:color="auto"/>
            </w:tcBorders>
          </w:tcPr>
          <w:p w14:paraId="565A1B1E" w14:textId="61B89F42" w:rsidR="00F53E94" w:rsidRPr="00E3536A" w:rsidRDefault="00F53E94" w:rsidP="006F1002">
            <w:pPr>
              <w:rPr>
                <w:rFonts w:ascii="Arial" w:hAnsi="Arial" w:cs="Arial"/>
                <w:sz w:val="18"/>
                <w:szCs w:val="18"/>
                <w:lang w:val="lt-LT"/>
              </w:rPr>
            </w:pPr>
          </w:p>
        </w:tc>
        <w:tc>
          <w:tcPr>
            <w:tcW w:w="3568" w:type="dxa"/>
            <w:tcBorders>
              <w:left w:val="single" w:sz="4" w:space="0" w:color="auto"/>
            </w:tcBorders>
          </w:tcPr>
          <w:p w14:paraId="53DE99BA" w14:textId="33120BC4" w:rsidR="00F53E94" w:rsidRDefault="00F53E94" w:rsidP="006F1002">
            <w:pPr>
              <w:rPr>
                <w:lang w:val="lt-LT"/>
              </w:rPr>
            </w:pPr>
          </w:p>
        </w:tc>
        <w:tc>
          <w:tcPr>
            <w:tcW w:w="39" w:type="dxa"/>
          </w:tcPr>
          <w:p w14:paraId="06519722" w14:textId="570E1F96" w:rsidR="00F53E94" w:rsidRDefault="00F53E94" w:rsidP="006F1002">
            <w:pPr>
              <w:rPr>
                <w:lang w:val="lt-LT"/>
              </w:rPr>
            </w:pPr>
          </w:p>
        </w:tc>
      </w:tr>
      <w:tr w:rsidR="00F53E94" w:rsidRPr="00D85E27" w14:paraId="0651972A" w14:textId="77777777" w:rsidTr="007B7D75">
        <w:trPr>
          <w:trHeight w:val="468"/>
        </w:trPr>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24" w14:textId="77777777" w:rsidR="00F53E94" w:rsidRPr="00780EDC" w:rsidRDefault="00F53E94">
            <w:pPr>
              <w:rPr>
                <w:rFonts w:ascii="Arial" w:hAnsi="Arial" w:cs="Arial"/>
                <w:b/>
                <w:bCs/>
                <w:sz w:val="18"/>
                <w:szCs w:val="18"/>
                <w:lang w:val="lt-LT"/>
              </w:rPr>
            </w:pPr>
          </w:p>
        </w:tc>
        <w:tc>
          <w:tcPr>
            <w:tcW w:w="3004" w:type="dxa"/>
            <w:vMerge/>
            <w:tcBorders>
              <w:left w:val="single" w:sz="4" w:space="0" w:color="000000"/>
              <w:right w:val="single" w:sz="4" w:space="0" w:color="000000"/>
            </w:tcBorders>
            <w:tcMar>
              <w:top w:w="0" w:type="dxa"/>
              <w:left w:w="108" w:type="dxa"/>
              <w:bottom w:w="0" w:type="dxa"/>
              <w:right w:w="108" w:type="dxa"/>
            </w:tcMar>
            <w:hideMark/>
          </w:tcPr>
          <w:p w14:paraId="06519725" w14:textId="5D657061" w:rsidR="00F53E94" w:rsidRPr="00780EDC" w:rsidRDefault="00F53E94">
            <w:pPr>
              <w:rPr>
                <w:rFonts w:ascii="Arial" w:hAnsi="Arial" w:cs="Arial"/>
                <w:sz w:val="18"/>
                <w:szCs w:val="18"/>
                <w:lang w:val="lt-LT"/>
              </w:rPr>
            </w:pPr>
          </w:p>
        </w:tc>
        <w:tc>
          <w:tcPr>
            <w:tcW w:w="4536" w:type="dxa"/>
            <w:vMerge/>
            <w:tcBorders>
              <w:left w:val="single" w:sz="4" w:space="0" w:color="000000"/>
              <w:right w:val="single" w:sz="4" w:space="0" w:color="auto"/>
            </w:tcBorders>
            <w:tcMar>
              <w:top w:w="0" w:type="dxa"/>
              <w:left w:w="108" w:type="dxa"/>
              <w:bottom w:w="0" w:type="dxa"/>
              <w:right w:w="108" w:type="dxa"/>
            </w:tcMar>
            <w:hideMark/>
          </w:tcPr>
          <w:p w14:paraId="06519728" w14:textId="2A79D1AD" w:rsidR="00F53E94" w:rsidRPr="00E3536A" w:rsidRDefault="00F53E94">
            <w:pPr>
              <w:rPr>
                <w:rFonts w:ascii="Arial" w:hAnsi="Arial" w:cs="Arial"/>
                <w:sz w:val="18"/>
                <w:szCs w:val="18"/>
                <w:lang w:val="lt-LT"/>
              </w:rPr>
            </w:pPr>
          </w:p>
        </w:tc>
        <w:tc>
          <w:tcPr>
            <w:tcW w:w="3568" w:type="dxa"/>
            <w:vMerge/>
            <w:tcBorders>
              <w:left w:val="single" w:sz="4" w:space="0" w:color="auto"/>
              <w:right w:val="single" w:sz="4" w:space="0" w:color="auto"/>
            </w:tcBorders>
          </w:tcPr>
          <w:p w14:paraId="7F1402B6" w14:textId="0CC9598C" w:rsidR="00F53E94" w:rsidRPr="00E3536A" w:rsidRDefault="00F53E94" w:rsidP="006F1002">
            <w:pPr>
              <w:rPr>
                <w:rFonts w:ascii="Arial" w:hAnsi="Arial" w:cs="Arial"/>
                <w:sz w:val="18"/>
                <w:szCs w:val="18"/>
                <w:lang w:val="lt-LT"/>
              </w:rPr>
            </w:pPr>
          </w:p>
        </w:tc>
        <w:tc>
          <w:tcPr>
            <w:tcW w:w="3568" w:type="dxa"/>
            <w:tcBorders>
              <w:left w:val="single" w:sz="4" w:space="0" w:color="auto"/>
            </w:tcBorders>
          </w:tcPr>
          <w:p w14:paraId="5F8B5C1D" w14:textId="59CF4196" w:rsidR="00F53E94" w:rsidRDefault="00F53E94">
            <w:pPr>
              <w:rPr>
                <w:lang w:val="lt-LT"/>
              </w:rPr>
            </w:pPr>
          </w:p>
        </w:tc>
        <w:tc>
          <w:tcPr>
            <w:tcW w:w="39" w:type="dxa"/>
          </w:tcPr>
          <w:p w14:paraId="06519729" w14:textId="1DBC656A" w:rsidR="00F53E94" w:rsidRDefault="00F53E94">
            <w:pPr>
              <w:rPr>
                <w:lang w:val="lt-LT"/>
              </w:rPr>
            </w:pPr>
          </w:p>
        </w:tc>
      </w:tr>
      <w:tr w:rsidR="00F53E94" w14:paraId="0651972F" w14:textId="77777777" w:rsidTr="007B7D75">
        <w:trPr>
          <w:trHeight w:val="417"/>
        </w:trPr>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2B" w14:textId="77777777" w:rsidR="00F53E94" w:rsidRDefault="00F53E94">
            <w:pPr>
              <w:rPr>
                <w:b/>
                <w:bCs/>
                <w:lang w:val="lt-LT"/>
              </w:rPr>
            </w:pPr>
          </w:p>
        </w:tc>
        <w:tc>
          <w:tcPr>
            <w:tcW w:w="3004" w:type="dxa"/>
            <w:vMerge/>
            <w:tcBorders>
              <w:left w:val="single" w:sz="4" w:space="0" w:color="000000"/>
              <w:right w:val="single" w:sz="4" w:space="0" w:color="000000"/>
            </w:tcBorders>
            <w:tcMar>
              <w:top w:w="0" w:type="dxa"/>
              <w:left w:w="108" w:type="dxa"/>
              <w:bottom w:w="0" w:type="dxa"/>
              <w:right w:w="108" w:type="dxa"/>
            </w:tcMar>
          </w:tcPr>
          <w:p w14:paraId="0651972C" w14:textId="6A5EA851" w:rsidR="00F53E94" w:rsidRPr="00E3536A" w:rsidRDefault="00F53E94">
            <w:pPr>
              <w:rPr>
                <w:rFonts w:ascii="Arial" w:hAnsi="Arial" w:cs="Arial"/>
                <w:sz w:val="18"/>
                <w:szCs w:val="18"/>
              </w:rPr>
            </w:pPr>
          </w:p>
        </w:tc>
        <w:tc>
          <w:tcPr>
            <w:tcW w:w="4536" w:type="dxa"/>
            <w:vMerge/>
            <w:tcBorders>
              <w:left w:val="single" w:sz="4" w:space="0" w:color="000000"/>
              <w:right w:val="single" w:sz="4" w:space="0" w:color="auto"/>
            </w:tcBorders>
            <w:tcMar>
              <w:top w:w="0" w:type="dxa"/>
              <w:left w:w="108" w:type="dxa"/>
              <w:bottom w:w="0" w:type="dxa"/>
              <w:right w:w="108" w:type="dxa"/>
            </w:tcMar>
          </w:tcPr>
          <w:p w14:paraId="0651972D" w14:textId="7E7F07E4" w:rsidR="00F53E94" w:rsidRPr="00E3536A" w:rsidRDefault="00F53E94">
            <w:pPr>
              <w:rPr>
                <w:rFonts w:ascii="Arial" w:hAnsi="Arial" w:cs="Arial"/>
                <w:sz w:val="18"/>
                <w:szCs w:val="18"/>
                <w:lang w:val="lt-LT"/>
              </w:rPr>
            </w:pPr>
          </w:p>
        </w:tc>
        <w:tc>
          <w:tcPr>
            <w:tcW w:w="3568" w:type="dxa"/>
            <w:vMerge/>
            <w:tcBorders>
              <w:left w:val="single" w:sz="4" w:space="0" w:color="auto"/>
              <w:right w:val="single" w:sz="4" w:space="0" w:color="auto"/>
            </w:tcBorders>
          </w:tcPr>
          <w:p w14:paraId="7CE3C064" w14:textId="18368452" w:rsidR="00F53E94" w:rsidRPr="00E3536A" w:rsidRDefault="00F53E94">
            <w:pPr>
              <w:rPr>
                <w:rFonts w:ascii="Arial" w:hAnsi="Arial" w:cs="Arial"/>
                <w:sz w:val="18"/>
                <w:szCs w:val="18"/>
                <w:lang w:val="lt-LT"/>
              </w:rPr>
            </w:pPr>
          </w:p>
        </w:tc>
        <w:tc>
          <w:tcPr>
            <w:tcW w:w="3568" w:type="dxa"/>
            <w:tcBorders>
              <w:left w:val="single" w:sz="4" w:space="0" w:color="auto"/>
            </w:tcBorders>
          </w:tcPr>
          <w:p w14:paraId="092BF9E7" w14:textId="3DB8FD8C" w:rsidR="00F53E94" w:rsidRDefault="00F53E94">
            <w:pPr>
              <w:rPr>
                <w:lang w:val="lt-LT"/>
              </w:rPr>
            </w:pPr>
          </w:p>
        </w:tc>
        <w:tc>
          <w:tcPr>
            <w:tcW w:w="39" w:type="dxa"/>
          </w:tcPr>
          <w:p w14:paraId="0651972E" w14:textId="00599EC1" w:rsidR="00F53E94" w:rsidRDefault="00F53E94">
            <w:pPr>
              <w:rPr>
                <w:lang w:val="lt-LT"/>
              </w:rPr>
            </w:pPr>
          </w:p>
        </w:tc>
      </w:tr>
      <w:tr w:rsidR="00F53E94" w14:paraId="06519734" w14:textId="77777777" w:rsidTr="00907001">
        <w:trPr>
          <w:trHeight w:val="509"/>
        </w:trPr>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30" w14:textId="77777777" w:rsidR="00F53E94" w:rsidRDefault="00F53E94">
            <w:pPr>
              <w:rPr>
                <w:b/>
                <w:bCs/>
              </w:rPr>
            </w:pPr>
          </w:p>
        </w:tc>
        <w:tc>
          <w:tcPr>
            <w:tcW w:w="300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6519731" w14:textId="7547B4A6" w:rsidR="00F53E94" w:rsidRPr="00E3536A" w:rsidRDefault="00F53E94">
            <w:pPr>
              <w:rPr>
                <w:rFonts w:ascii="Arial" w:hAnsi="Arial" w:cs="Arial"/>
                <w:sz w:val="18"/>
                <w:szCs w:val="18"/>
              </w:rPr>
            </w:pPr>
          </w:p>
        </w:tc>
        <w:tc>
          <w:tcPr>
            <w:tcW w:w="4536"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06519732" w14:textId="6A37AF29" w:rsidR="00F53E94" w:rsidRPr="00E3536A" w:rsidRDefault="00F53E94">
            <w:pPr>
              <w:rPr>
                <w:rFonts w:ascii="Arial" w:hAnsi="Arial" w:cs="Arial"/>
                <w:sz w:val="18"/>
                <w:szCs w:val="18"/>
                <w:lang w:val="lt-LT"/>
              </w:rPr>
            </w:pPr>
          </w:p>
        </w:tc>
        <w:tc>
          <w:tcPr>
            <w:tcW w:w="3568" w:type="dxa"/>
            <w:vMerge/>
            <w:tcBorders>
              <w:left w:val="single" w:sz="4" w:space="0" w:color="auto"/>
              <w:bottom w:val="single" w:sz="4" w:space="0" w:color="auto"/>
              <w:right w:val="single" w:sz="4" w:space="0" w:color="auto"/>
            </w:tcBorders>
          </w:tcPr>
          <w:p w14:paraId="112589A2" w14:textId="4C6C1A3F" w:rsidR="00F53E94" w:rsidRPr="00E3536A" w:rsidRDefault="00F53E94">
            <w:pPr>
              <w:rPr>
                <w:rFonts w:ascii="Arial" w:hAnsi="Arial" w:cs="Arial"/>
                <w:sz w:val="18"/>
                <w:szCs w:val="18"/>
                <w:lang w:val="lt-LT"/>
              </w:rPr>
            </w:pPr>
          </w:p>
        </w:tc>
        <w:tc>
          <w:tcPr>
            <w:tcW w:w="3568" w:type="dxa"/>
            <w:tcBorders>
              <w:left w:val="single" w:sz="4" w:space="0" w:color="auto"/>
            </w:tcBorders>
          </w:tcPr>
          <w:p w14:paraId="7545F2DD" w14:textId="4858C90B" w:rsidR="00F53E94" w:rsidRDefault="00F53E94">
            <w:pPr>
              <w:rPr>
                <w:lang w:val="lt-LT"/>
              </w:rPr>
            </w:pPr>
          </w:p>
        </w:tc>
        <w:tc>
          <w:tcPr>
            <w:tcW w:w="39" w:type="dxa"/>
          </w:tcPr>
          <w:p w14:paraId="06519733" w14:textId="771ED7B3" w:rsidR="00F53E94" w:rsidRDefault="00F53E94">
            <w:pPr>
              <w:rPr>
                <w:lang w:val="lt-LT"/>
              </w:rPr>
            </w:pPr>
          </w:p>
        </w:tc>
      </w:tr>
      <w:tr w:rsidR="00031A89" w14:paraId="06519739" w14:textId="77777777" w:rsidTr="00E3536A">
        <w:trPr>
          <w:trHeight w:val="277"/>
        </w:trPr>
        <w:tc>
          <w:tcPr>
            <w:tcW w:w="2383" w:type="dxa"/>
            <w:tcBorders>
              <w:top w:val="nil"/>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735" w14:textId="77777777" w:rsidR="00031A89" w:rsidRDefault="00031A89">
            <w:pPr>
              <w:rPr>
                <w:b/>
                <w:bCs/>
                <w:lang w:val="lt-LT"/>
              </w:rPr>
            </w:pPr>
          </w:p>
        </w:tc>
        <w:tc>
          <w:tcPr>
            <w:tcW w:w="3004" w:type="dxa"/>
            <w:tcBorders>
              <w:top w:val="single" w:sz="4" w:space="0" w:color="000000"/>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736" w14:textId="77777777" w:rsidR="00031A89" w:rsidRDefault="00031A89">
            <w:pPr>
              <w:rPr>
                <w:lang w:val="lt-LT"/>
              </w:rPr>
            </w:pPr>
          </w:p>
        </w:tc>
        <w:tc>
          <w:tcPr>
            <w:tcW w:w="4536" w:type="dxa"/>
            <w:tcBorders>
              <w:top w:val="single" w:sz="4" w:space="0" w:color="000000"/>
              <w:left w:val="single" w:sz="4" w:space="0" w:color="000000"/>
              <w:bottom w:val="single" w:sz="4" w:space="0" w:color="000000"/>
              <w:right w:val="single" w:sz="4" w:space="0" w:color="auto"/>
            </w:tcBorders>
            <w:shd w:val="clear" w:color="auto" w:fill="153D63"/>
            <w:tcMar>
              <w:top w:w="0" w:type="dxa"/>
              <w:left w:w="108" w:type="dxa"/>
              <w:bottom w:w="0" w:type="dxa"/>
              <w:right w:w="108" w:type="dxa"/>
            </w:tcMar>
          </w:tcPr>
          <w:p w14:paraId="06519737" w14:textId="77777777" w:rsidR="00031A89" w:rsidRDefault="00031A89">
            <w:pPr>
              <w:rPr>
                <w:lang w:val="lt-LT"/>
              </w:rPr>
            </w:pPr>
          </w:p>
        </w:tc>
        <w:tc>
          <w:tcPr>
            <w:tcW w:w="3568"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5AA04FE6" w14:textId="77777777" w:rsidR="00031A89" w:rsidRDefault="00031A89">
            <w:pPr>
              <w:rPr>
                <w:lang w:val="lt-LT"/>
              </w:rPr>
            </w:pPr>
          </w:p>
        </w:tc>
        <w:tc>
          <w:tcPr>
            <w:tcW w:w="3568" w:type="dxa"/>
            <w:tcBorders>
              <w:left w:val="single" w:sz="4" w:space="0" w:color="auto"/>
            </w:tcBorders>
          </w:tcPr>
          <w:p w14:paraId="16E9CC2E" w14:textId="681DCF23" w:rsidR="00031A89" w:rsidRDefault="00031A89">
            <w:pPr>
              <w:rPr>
                <w:lang w:val="lt-LT"/>
              </w:rPr>
            </w:pPr>
          </w:p>
        </w:tc>
        <w:tc>
          <w:tcPr>
            <w:tcW w:w="39" w:type="dxa"/>
          </w:tcPr>
          <w:p w14:paraId="06519738" w14:textId="1782FB27" w:rsidR="00031A89" w:rsidRDefault="00031A89">
            <w:pPr>
              <w:rPr>
                <w:lang w:val="lt-LT"/>
              </w:rPr>
            </w:pPr>
          </w:p>
        </w:tc>
      </w:tr>
      <w:tr w:rsidR="00031A89" w:rsidRPr="00D85E27" w14:paraId="06519741" w14:textId="77777777" w:rsidTr="00031A89">
        <w:trPr>
          <w:trHeight w:val="463"/>
        </w:trPr>
        <w:tc>
          <w:tcPr>
            <w:tcW w:w="238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1973A" w14:textId="77777777" w:rsidR="00031A89" w:rsidRPr="00E3536A" w:rsidRDefault="00031A89">
            <w:pPr>
              <w:rPr>
                <w:rFonts w:ascii="Arial" w:hAnsi="Arial" w:cs="Arial"/>
                <w:b/>
                <w:bCs/>
                <w:sz w:val="18"/>
                <w:szCs w:val="18"/>
                <w:lang w:val="lt-LT"/>
              </w:rPr>
            </w:pPr>
            <w:r w:rsidRPr="00E3536A">
              <w:rPr>
                <w:rFonts w:ascii="Arial" w:hAnsi="Arial" w:cs="Arial"/>
                <w:b/>
                <w:bCs/>
                <w:sz w:val="18"/>
                <w:szCs w:val="18"/>
                <w:lang w:val="lt-LT"/>
              </w:rPr>
              <w:t>Techninė specifikacija ir priedai/</w:t>
            </w:r>
          </w:p>
          <w:p w14:paraId="0651973B" w14:textId="77777777" w:rsidR="00031A89" w:rsidRPr="00E3536A" w:rsidRDefault="00031A89">
            <w:pPr>
              <w:rPr>
                <w:rFonts w:ascii="Arial" w:hAnsi="Arial" w:cs="Arial"/>
                <w:sz w:val="18"/>
                <w:szCs w:val="18"/>
              </w:rPr>
            </w:pPr>
            <w:r w:rsidRPr="00E3536A">
              <w:rPr>
                <w:rFonts w:ascii="Arial" w:hAnsi="Arial" w:cs="Arial"/>
                <w:b/>
                <w:bCs/>
                <w:sz w:val="18"/>
                <w:szCs w:val="18"/>
              </w:rPr>
              <w:t>Technical Specification and Annexes</w:t>
            </w: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1973C" w14:textId="77777777" w:rsidR="00031A89" w:rsidRPr="00E3536A" w:rsidRDefault="00031A89" w:rsidP="00E3536A">
            <w:pPr>
              <w:jc w:val="both"/>
              <w:rPr>
                <w:rFonts w:ascii="Arial" w:hAnsi="Arial" w:cs="Arial"/>
                <w:sz w:val="18"/>
                <w:szCs w:val="18"/>
              </w:rPr>
            </w:pPr>
            <w:r w:rsidRPr="00E3536A">
              <w:rPr>
                <w:rFonts w:ascii="Arial" w:hAnsi="Arial" w:cs="Arial"/>
                <w:sz w:val="18"/>
                <w:szCs w:val="18"/>
              </w:rPr>
              <w:t>1.</w:t>
            </w:r>
            <w:r w:rsidRPr="00E3536A">
              <w:rPr>
                <w:rFonts w:ascii="Arial" w:hAnsi="Arial" w:cs="Arial"/>
                <w:sz w:val="18"/>
                <w:szCs w:val="18"/>
                <w:lang w:val="lt-LT"/>
              </w:rPr>
              <w:t>Ar Techninė specifikacija suprantama ir aiški? Ar pakankamai aprašytas pirkimo tikslas ir siekiamas įsigyti pirkimo objektas?/</w:t>
            </w:r>
            <w:r w:rsidRPr="00E3536A">
              <w:rPr>
                <w:rFonts w:ascii="Arial" w:hAnsi="Arial" w:cs="Arial"/>
                <w:sz w:val="18"/>
                <w:szCs w:val="18"/>
              </w:rPr>
              <w:t>Is the Technical Specification clear and understandable? Are the procurement objective and the subject matter to be acquired described in sufficient detail?</w:t>
            </w:r>
          </w:p>
        </w:tc>
        <w:tc>
          <w:tcPr>
            <w:tcW w:w="4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0651973D" w14:textId="77777777" w:rsidR="00031A89" w:rsidRPr="00E3536A" w:rsidRDefault="00031A89" w:rsidP="00E3536A">
            <w:pPr>
              <w:jc w:val="both"/>
              <w:rPr>
                <w:rFonts w:ascii="Arial" w:hAnsi="Arial" w:cs="Arial"/>
                <w:sz w:val="18"/>
                <w:szCs w:val="18"/>
                <w:lang w:val="lt-LT"/>
              </w:rPr>
            </w:pPr>
            <w:r w:rsidRPr="00E3536A">
              <w:rPr>
                <w:rFonts w:ascii="Arial" w:hAnsi="Arial" w:cs="Arial"/>
                <w:sz w:val="18"/>
                <w:szCs w:val="18"/>
                <w:lang w:val="lt-LT"/>
              </w:rPr>
              <w:t>Būtų prasminga turėti esamų procesų aprašymą, jei tokia dokumentacija yra prieinama. Kiti reikalavimai yra aiškesni, būtų tikslinga patikslinti procesų aprašymo detalumą t.y. ar reikalinga aprašyti esamus procesus ar užtenka TO-BE procesus aprašyti, kokio detalumo aprašymo tikimasi ir ar fokusas turi būti į IT įrankius ar į organizacinius pakeitimus.</w:t>
            </w:r>
          </w:p>
          <w:p w14:paraId="0651973E" w14:textId="77777777" w:rsidR="00031A89" w:rsidRPr="00E3536A" w:rsidRDefault="00031A89" w:rsidP="00E3536A">
            <w:pPr>
              <w:jc w:val="both"/>
              <w:rPr>
                <w:rFonts w:ascii="Arial" w:hAnsi="Arial" w:cs="Arial"/>
                <w:color w:val="00B050"/>
                <w:sz w:val="18"/>
                <w:szCs w:val="18"/>
                <w:lang w:val="lt-LT"/>
              </w:rPr>
            </w:pPr>
            <w:r w:rsidRPr="00E3536A">
              <w:rPr>
                <w:rFonts w:ascii="Arial" w:hAnsi="Arial" w:cs="Arial"/>
                <w:color w:val="00B050"/>
                <w:sz w:val="18"/>
                <w:szCs w:val="18"/>
                <w:lang w:val="lt-LT"/>
              </w:rPr>
              <w:t xml:space="preserve">Litgrid: Patvirtiname, kad esamų procesų dokumentacija (schemos ir aprašai Bizagi formatu) bus pateikta pasirašius konfidencialumo įsipareigojimą. </w:t>
            </w:r>
          </w:p>
          <w:p w14:paraId="0651973F" w14:textId="77777777" w:rsidR="00031A89" w:rsidRPr="00E3536A" w:rsidRDefault="00031A89" w:rsidP="00E3536A">
            <w:pPr>
              <w:jc w:val="both"/>
              <w:rPr>
                <w:rFonts w:ascii="Arial" w:hAnsi="Arial" w:cs="Arial"/>
                <w:sz w:val="18"/>
                <w:szCs w:val="18"/>
                <w:lang w:val="lt-LT"/>
              </w:rPr>
            </w:pPr>
            <w:r w:rsidRPr="00E3536A">
              <w:rPr>
                <w:rFonts w:ascii="Arial" w:hAnsi="Arial" w:cs="Arial"/>
                <w:color w:val="00B050"/>
                <w:sz w:val="18"/>
                <w:szCs w:val="18"/>
                <w:lang w:val="lt-LT"/>
              </w:rPr>
              <w:t xml:space="preserve">Pažymime, kad studijos tikslas nėra procesų aprašymas ar organizacinių pakeitimų siūlymas. Vadovaujamės TS 5.2–5.3 skyriais: rangovas turi išanalizuoti esamus operatyvinio planavimo procesus </w:t>
            </w:r>
            <w:r w:rsidRPr="00E3536A">
              <w:rPr>
                <w:rFonts w:ascii="Arial" w:hAnsi="Arial" w:cs="Arial"/>
                <w:color w:val="00B050"/>
                <w:sz w:val="18"/>
                <w:szCs w:val="18"/>
                <w:lang w:val="lt-LT"/>
              </w:rPr>
              <w:lastRenderedPageBreak/>
              <w:t>ir identifikuoti jų sąsajas su IT komponentais (5.2.3), o toliau vertinti ir analizuoti IT sprendimus (PSS/E, ODMS, STATERA, Python skriptai ir kt.), jų automatizavimą, integracijas, duomenų valdymą ir kt. (5.3.1–5.3.3). Rekomendacijų etapas (5.5) taip pat orientuotas į IT sprendimų tobulinimo alternatyvas (įskaitant bent vieną alternatyvą su naujos IS įsigijimu), o ne į organizacinės struktūros keitimus.</w:t>
            </w:r>
          </w:p>
        </w:tc>
        <w:tc>
          <w:tcPr>
            <w:tcW w:w="3568" w:type="dxa"/>
            <w:tcBorders>
              <w:top w:val="single" w:sz="4" w:space="0" w:color="auto"/>
              <w:left w:val="single" w:sz="4" w:space="0" w:color="auto"/>
              <w:bottom w:val="single" w:sz="4" w:space="0" w:color="auto"/>
              <w:right w:val="single" w:sz="4" w:space="0" w:color="auto"/>
            </w:tcBorders>
          </w:tcPr>
          <w:p w14:paraId="477D6CC9" w14:textId="77777777" w:rsidR="006F1002" w:rsidRPr="00E3536A" w:rsidRDefault="006F1002" w:rsidP="00E3536A">
            <w:pPr>
              <w:jc w:val="both"/>
              <w:rPr>
                <w:rFonts w:ascii="Arial" w:hAnsi="Arial" w:cs="Arial"/>
                <w:sz w:val="18"/>
                <w:szCs w:val="18"/>
                <w:lang w:val="lt-LT"/>
              </w:rPr>
            </w:pPr>
            <w:r w:rsidRPr="00E3536A">
              <w:rPr>
                <w:rFonts w:ascii="Arial" w:hAnsi="Arial" w:cs="Arial"/>
                <w:sz w:val="18"/>
                <w:szCs w:val="18"/>
                <w:lang w:val="lt-LT"/>
              </w:rPr>
              <w:lastRenderedPageBreak/>
              <w:t>It would be useful to have a description of existing processes, if such documentation is available. Other requirements are clearer; it would be advisable to clarify the level of detail required for the process descriptions, i.e., whether existing processes need to be described or if it is sufficient to describe the TO-BE processes, what level of detail is expected, and whether the focus should be on IT tools or organizational changes.</w:t>
            </w:r>
          </w:p>
          <w:p w14:paraId="31C32653" w14:textId="77777777" w:rsidR="006F1002" w:rsidRPr="00E3536A" w:rsidRDefault="006F1002" w:rsidP="00E3536A">
            <w:pPr>
              <w:jc w:val="both"/>
              <w:rPr>
                <w:rFonts w:ascii="Arial" w:hAnsi="Arial" w:cs="Arial"/>
                <w:color w:val="00B050"/>
                <w:sz w:val="18"/>
                <w:szCs w:val="18"/>
                <w:lang w:val="lt-LT"/>
              </w:rPr>
            </w:pPr>
            <w:r w:rsidRPr="00E3536A">
              <w:rPr>
                <w:rFonts w:ascii="Arial" w:hAnsi="Arial" w:cs="Arial"/>
                <w:color w:val="00B050"/>
                <w:sz w:val="18"/>
                <w:szCs w:val="18"/>
                <w:lang w:val="lt-LT"/>
              </w:rPr>
              <w:t xml:space="preserve">Litgrid: We confirm that documentation of existing processes (diagrams and descriptions in Bizagi format) will be provided upon signing a confidentiality agreement. </w:t>
            </w:r>
          </w:p>
          <w:p w14:paraId="765DB306" w14:textId="26A206AF" w:rsidR="00031A89" w:rsidRPr="00E3536A" w:rsidRDefault="006F1002" w:rsidP="00E3536A">
            <w:pPr>
              <w:jc w:val="both"/>
              <w:rPr>
                <w:rFonts w:ascii="Arial" w:hAnsi="Arial" w:cs="Arial"/>
                <w:color w:val="00B050"/>
                <w:sz w:val="18"/>
                <w:szCs w:val="18"/>
                <w:lang w:val="lt-LT"/>
              </w:rPr>
            </w:pPr>
            <w:r w:rsidRPr="00E3536A">
              <w:rPr>
                <w:rFonts w:ascii="Arial" w:hAnsi="Arial" w:cs="Arial"/>
                <w:color w:val="00B050"/>
                <w:sz w:val="18"/>
                <w:szCs w:val="18"/>
                <w:lang w:val="lt-LT"/>
              </w:rPr>
              <w:lastRenderedPageBreak/>
              <w:t>We note that the purpose of the study is not to describe processes or propose organizational changes. We are guided by Sections 5.2–5.3 of the Terms of Reference: the contractor must analyze existing operational planning processes and identify their links to IT components (5.2.3), and subsequently evaluate and analyze IT solutions (PSS/E, ODMS, STATERA, Python scripts, etc.), their automation, integrations, data management, and so on (5.3.1–5.3.3). The recommendations phase (5.5) is also focused on alternatives for improving IT solutions (including at least one alternative involving the acquisition of a new IS), rather than on changes to the organizational structure.</w:t>
            </w:r>
          </w:p>
        </w:tc>
        <w:tc>
          <w:tcPr>
            <w:tcW w:w="3568" w:type="dxa"/>
            <w:tcBorders>
              <w:left w:val="single" w:sz="4" w:space="0" w:color="auto"/>
            </w:tcBorders>
          </w:tcPr>
          <w:p w14:paraId="289BB3D7" w14:textId="532610C2" w:rsidR="00031A89" w:rsidRDefault="00031A89">
            <w:pPr>
              <w:rPr>
                <w:lang w:val="lt-LT"/>
              </w:rPr>
            </w:pPr>
          </w:p>
        </w:tc>
        <w:tc>
          <w:tcPr>
            <w:tcW w:w="39" w:type="dxa"/>
          </w:tcPr>
          <w:p w14:paraId="06519740" w14:textId="224ABF5A" w:rsidR="00031A89" w:rsidRDefault="00031A89">
            <w:pPr>
              <w:rPr>
                <w:lang w:val="lt-LT"/>
              </w:rPr>
            </w:pPr>
          </w:p>
        </w:tc>
      </w:tr>
      <w:tr w:rsidR="00031A89" w14:paraId="06519746" w14:textId="77777777" w:rsidTr="00780EDC">
        <w:trPr>
          <w:trHeight w:val="88"/>
        </w:trPr>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42" w14:textId="77777777" w:rsidR="00031A89" w:rsidRDefault="00031A89">
            <w:pPr>
              <w:rPr>
                <w:lang w:val="lt-LT"/>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43" w14:textId="5AC4DB80" w:rsidR="00031A89" w:rsidRPr="00E3536A" w:rsidRDefault="00031A89" w:rsidP="00E3536A">
            <w:pPr>
              <w:jc w:val="both"/>
              <w:rPr>
                <w:rFonts w:ascii="Arial" w:hAnsi="Arial" w:cs="Arial"/>
                <w:sz w:val="18"/>
                <w:szCs w:val="18"/>
              </w:rPr>
            </w:pPr>
          </w:p>
        </w:tc>
        <w:tc>
          <w:tcPr>
            <w:tcW w:w="4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519744" w14:textId="4313698B" w:rsidR="00031A89" w:rsidRPr="00E3536A" w:rsidRDefault="00031A89">
            <w:pPr>
              <w:rPr>
                <w:rFonts w:ascii="Arial" w:hAnsi="Arial" w:cs="Arial"/>
                <w:sz w:val="18"/>
                <w:szCs w:val="18"/>
                <w:lang w:val="lt-LT"/>
              </w:rPr>
            </w:pPr>
          </w:p>
        </w:tc>
        <w:tc>
          <w:tcPr>
            <w:tcW w:w="3568" w:type="dxa"/>
            <w:tcBorders>
              <w:top w:val="single" w:sz="4" w:space="0" w:color="auto"/>
              <w:left w:val="single" w:sz="4" w:space="0" w:color="auto"/>
              <w:bottom w:val="single" w:sz="4" w:space="0" w:color="auto"/>
              <w:right w:val="single" w:sz="4" w:space="0" w:color="auto"/>
            </w:tcBorders>
          </w:tcPr>
          <w:p w14:paraId="24C8EB2E" w14:textId="134116C6" w:rsidR="00031A89" w:rsidRPr="00E3536A" w:rsidRDefault="00031A89">
            <w:pPr>
              <w:rPr>
                <w:rFonts w:ascii="Arial" w:hAnsi="Arial" w:cs="Arial"/>
                <w:sz w:val="18"/>
                <w:szCs w:val="18"/>
                <w:lang w:val="lt-LT"/>
              </w:rPr>
            </w:pPr>
          </w:p>
        </w:tc>
        <w:tc>
          <w:tcPr>
            <w:tcW w:w="3568" w:type="dxa"/>
            <w:tcBorders>
              <w:left w:val="single" w:sz="4" w:space="0" w:color="auto"/>
            </w:tcBorders>
          </w:tcPr>
          <w:p w14:paraId="0D62EEC1" w14:textId="03A9D123" w:rsidR="00031A89" w:rsidRDefault="00031A89">
            <w:pPr>
              <w:rPr>
                <w:lang w:val="lt-LT"/>
              </w:rPr>
            </w:pPr>
          </w:p>
        </w:tc>
        <w:tc>
          <w:tcPr>
            <w:tcW w:w="39" w:type="dxa"/>
          </w:tcPr>
          <w:p w14:paraId="06519745" w14:textId="784F1844" w:rsidR="00031A89" w:rsidRDefault="00031A89">
            <w:pPr>
              <w:rPr>
                <w:lang w:val="lt-LT"/>
              </w:rPr>
            </w:pPr>
          </w:p>
        </w:tc>
      </w:tr>
      <w:tr w:rsidR="00031A89" w14:paraId="0651974B" w14:textId="77777777" w:rsidTr="00780EDC">
        <w:trPr>
          <w:trHeight w:val="191"/>
        </w:trPr>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47" w14:textId="77777777" w:rsidR="00031A89" w:rsidRDefault="00031A89"/>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48" w14:textId="0080B263" w:rsidR="00031A89" w:rsidRPr="00E3536A" w:rsidRDefault="00031A89" w:rsidP="00E3536A">
            <w:pPr>
              <w:jc w:val="both"/>
              <w:rPr>
                <w:rFonts w:ascii="Arial" w:hAnsi="Arial" w:cs="Arial"/>
                <w:sz w:val="18"/>
                <w:szCs w:val="18"/>
              </w:rPr>
            </w:pPr>
          </w:p>
        </w:tc>
        <w:tc>
          <w:tcPr>
            <w:tcW w:w="4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519749" w14:textId="398A0F7B" w:rsidR="00031A89" w:rsidRPr="00E3536A" w:rsidRDefault="00031A89">
            <w:pPr>
              <w:rPr>
                <w:rFonts w:ascii="Arial" w:hAnsi="Arial" w:cs="Arial"/>
                <w:sz w:val="18"/>
                <w:szCs w:val="18"/>
                <w:lang w:val="lt-LT"/>
              </w:rPr>
            </w:pPr>
          </w:p>
        </w:tc>
        <w:tc>
          <w:tcPr>
            <w:tcW w:w="3568" w:type="dxa"/>
            <w:tcBorders>
              <w:top w:val="single" w:sz="4" w:space="0" w:color="auto"/>
              <w:left w:val="single" w:sz="4" w:space="0" w:color="auto"/>
              <w:bottom w:val="single" w:sz="4" w:space="0" w:color="auto"/>
              <w:right w:val="single" w:sz="4" w:space="0" w:color="auto"/>
            </w:tcBorders>
          </w:tcPr>
          <w:p w14:paraId="6AE425DA" w14:textId="4D25ADD1" w:rsidR="00031A89" w:rsidRPr="00E3536A" w:rsidRDefault="00031A89">
            <w:pPr>
              <w:rPr>
                <w:rFonts w:ascii="Arial" w:hAnsi="Arial" w:cs="Arial"/>
                <w:sz w:val="18"/>
                <w:szCs w:val="18"/>
                <w:lang w:val="lt-LT"/>
              </w:rPr>
            </w:pPr>
          </w:p>
        </w:tc>
        <w:tc>
          <w:tcPr>
            <w:tcW w:w="3568" w:type="dxa"/>
            <w:tcBorders>
              <w:left w:val="single" w:sz="4" w:space="0" w:color="auto"/>
            </w:tcBorders>
          </w:tcPr>
          <w:p w14:paraId="44FFD65F" w14:textId="4AF317C8" w:rsidR="00031A89" w:rsidRDefault="00031A89">
            <w:pPr>
              <w:rPr>
                <w:lang w:val="lt-LT"/>
              </w:rPr>
            </w:pPr>
          </w:p>
        </w:tc>
        <w:tc>
          <w:tcPr>
            <w:tcW w:w="39" w:type="dxa"/>
          </w:tcPr>
          <w:p w14:paraId="0651974A" w14:textId="276E13F1" w:rsidR="00031A89" w:rsidRDefault="00031A89">
            <w:pPr>
              <w:rPr>
                <w:lang w:val="lt-LT"/>
              </w:rPr>
            </w:pPr>
          </w:p>
        </w:tc>
      </w:tr>
      <w:tr w:rsidR="00031A89" w14:paraId="06519750" w14:textId="77777777" w:rsidTr="00780EDC">
        <w:trPr>
          <w:trHeight w:val="154"/>
        </w:trPr>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4C" w14:textId="77777777" w:rsidR="00031A89" w:rsidRDefault="00031A89"/>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4D" w14:textId="304567F2" w:rsidR="00031A89" w:rsidRPr="00E3536A" w:rsidRDefault="00031A89" w:rsidP="00E3536A">
            <w:pPr>
              <w:jc w:val="both"/>
              <w:rPr>
                <w:rFonts w:ascii="Arial" w:hAnsi="Arial" w:cs="Arial"/>
                <w:sz w:val="18"/>
                <w:szCs w:val="18"/>
                <w:lang w:val="lt-LT"/>
              </w:rPr>
            </w:pPr>
          </w:p>
        </w:tc>
        <w:tc>
          <w:tcPr>
            <w:tcW w:w="4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51974E" w14:textId="3EC5406D" w:rsidR="00031A89" w:rsidRPr="00E3536A" w:rsidRDefault="00031A89">
            <w:pPr>
              <w:rPr>
                <w:rFonts w:ascii="Arial" w:hAnsi="Arial" w:cs="Arial"/>
                <w:sz w:val="18"/>
                <w:szCs w:val="18"/>
                <w:lang w:val="lt-LT"/>
              </w:rPr>
            </w:pPr>
          </w:p>
        </w:tc>
        <w:tc>
          <w:tcPr>
            <w:tcW w:w="3568" w:type="dxa"/>
            <w:tcBorders>
              <w:top w:val="single" w:sz="4" w:space="0" w:color="auto"/>
              <w:left w:val="single" w:sz="4" w:space="0" w:color="auto"/>
              <w:bottom w:val="single" w:sz="4" w:space="0" w:color="auto"/>
              <w:right w:val="single" w:sz="4" w:space="0" w:color="auto"/>
            </w:tcBorders>
          </w:tcPr>
          <w:p w14:paraId="3545D7BE" w14:textId="64482521" w:rsidR="00031A89" w:rsidRPr="00E3536A" w:rsidRDefault="00031A89">
            <w:pPr>
              <w:rPr>
                <w:rFonts w:ascii="Arial" w:hAnsi="Arial" w:cs="Arial"/>
                <w:sz w:val="18"/>
                <w:szCs w:val="18"/>
                <w:lang w:val="lt-LT"/>
              </w:rPr>
            </w:pPr>
          </w:p>
        </w:tc>
        <w:tc>
          <w:tcPr>
            <w:tcW w:w="3568" w:type="dxa"/>
            <w:tcBorders>
              <w:left w:val="single" w:sz="4" w:space="0" w:color="auto"/>
            </w:tcBorders>
          </w:tcPr>
          <w:p w14:paraId="3317BB17" w14:textId="4D8D0000" w:rsidR="00031A89" w:rsidRDefault="00031A89">
            <w:pPr>
              <w:rPr>
                <w:lang w:val="lt-LT"/>
              </w:rPr>
            </w:pPr>
          </w:p>
        </w:tc>
        <w:tc>
          <w:tcPr>
            <w:tcW w:w="39" w:type="dxa"/>
          </w:tcPr>
          <w:p w14:paraId="0651974F" w14:textId="25CFE1D7" w:rsidR="00031A89" w:rsidRDefault="00031A89">
            <w:pPr>
              <w:rPr>
                <w:lang w:val="lt-LT"/>
              </w:rPr>
            </w:pPr>
          </w:p>
        </w:tc>
      </w:tr>
      <w:tr w:rsidR="00031A89" w14:paraId="06519756" w14:textId="77777777" w:rsidTr="00031A89">
        <w:trPr>
          <w:trHeight w:val="476"/>
        </w:trPr>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51" w14:textId="77777777" w:rsidR="00031A89" w:rsidRDefault="00031A89"/>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19752" w14:textId="77777777" w:rsidR="00031A89" w:rsidRPr="00E3536A" w:rsidRDefault="00031A89" w:rsidP="00E3536A">
            <w:pPr>
              <w:jc w:val="both"/>
              <w:rPr>
                <w:rFonts w:ascii="Arial" w:hAnsi="Arial" w:cs="Arial"/>
                <w:sz w:val="18"/>
                <w:szCs w:val="18"/>
                <w:lang w:val="lt-LT"/>
              </w:rPr>
            </w:pPr>
            <w:r w:rsidRPr="00E3536A">
              <w:rPr>
                <w:rFonts w:ascii="Arial" w:hAnsi="Arial" w:cs="Arial"/>
                <w:sz w:val="18"/>
                <w:szCs w:val="18"/>
                <w:lang w:val="lt-LT"/>
              </w:rPr>
              <w:t>5.Kokios kitos būtų Jūsų įžvalgos dėl tinkamo ir laiku techninės specifikacijos įgyvendinamumo?/ What other insights would you have regarding the proper and timely implementation of the Technical Specification?</w:t>
            </w:r>
          </w:p>
        </w:tc>
        <w:tc>
          <w:tcPr>
            <w:tcW w:w="4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06519753" w14:textId="77777777" w:rsidR="00031A89" w:rsidRPr="00E3536A" w:rsidRDefault="00031A89" w:rsidP="00E3536A">
            <w:pPr>
              <w:jc w:val="both"/>
              <w:rPr>
                <w:rFonts w:ascii="Arial" w:hAnsi="Arial" w:cs="Arial"/>
                <w:sz w:val="18"/>
                <w:szCs w:val="18"/>
                <w:lang w:val="lt-LT"/>
              </w:rPr>
            </w:pPr>
            <w:r w:rsidRPr="00E3536A">
              <w:rPr>
                <w:rFonts w:ascii="Arial" w:hAnsi="Arial" w:cs="Arial"/>
                <w:sz w:val="18"/>
                <w:szCs w:val="18"/>
                <w:lang w:val="lt-LT"/>
              </w:rPr>
              <w:t>Techninės specifikacijos parengimui numatyti 2 mėnesiai gali būti įtempti, tačiau įmanomi. Manoma, kad įgyvendinimas būtų realus.</w:t>
            </w:r>
          </w:p>
          <w:p w14:paraId="06519754" w14:textId="77777777" w:rsidR="00031A89" w:rsidRPr="00E3536A" w:rsidRDefault="00031A89" w:rsidP="00E3536A">
            <w:pPr>
              <w:jc w:val="both"/>
              <w:rPr>
                <w:rFonts w:ascii="Arial" w:hAnsi="Arial" w:cs="Arial"/>
                <w:sz w:val="18"/>
                <w:szCs w:val="18"/>
              </w:rPr>
            </w:pPr>
            <w:r w:rsidRPr="00E3536A">
              <w:rPr>
                <w:rFonts w:ascii="Arial" w:hAnsi="Arial" w:cs="Arial"/>
                <w:color w:val="00B050"/>
                <w:sz w:val="18"/>
                <w:szCs w:val="18"/>
                <w:lang w:val="lt-LT"/>
              </w:rPr>
              <w:t>Litgrid: Termino pratęsimą svarstysime po rinkos konsultacijos įgyvendinimo.</w:t>
            </w:r>
          </w:p>
        </w:tc>
        <w:tc>
          <w:tcPr>
            <w:tcW w:w="3568" w:type="dxa"/>
            <w:tcBorders>
              <w:top w:val="single" w:sz="4" w:space="0" w:color="auto"/>
              <w:left w:val="single" w:sz="4" w:space="0" w:color="auto"/>
              <w:bottom w:val="single" w:sz="4" w:space="0" w:color="auto"/>
              <w:right w:val="single" w:sz="4" w:space="0" w:color="auto"/>
            </w:tcBorders>
          </w:tcPr>
          <w:p w14:paraId="051EE9A4" w14:textId="77777777" w:rsidR="006F1002" w:rsidRPr="00E3536A" w:rsidRDefault="006F1002" w:rsidP="00E3536A">
            <w:pPr>
              <w:jc w:val="both"/>
              <w:rPr>
                <w:rFonts w:ascii="Arial" w:hAnsi="Arial" w:cs="Arial"/>
                <w:sz w:val="18"/>
                <w:szCs w:val="18"/>
                <w:lang w:val="lt-LT"/>
              </w:rPr>
            </w:pPr>
            <w:r w:rsidRPr="00E3536A">
              <w:rPr>
                <w:rFonts w:ascii="Arial" w:hAnsi="Arial" w:cs="Arial"/>
                <w:sz w:val="18"/>
                <w:szCs w:val="18"/>
                <w:lang w:val="lt-LT"/>
              </w:rPr>
              <w:t>The two-month timeline set aside for preparing the technical specifications may be tight, but it is feasible. It is believed that implementation is realistic.</w:t>
            </w:r>
          </w:p>
          <w:p w14:paraId="6635BCBE" w14:textId="0DF5E0BE" w:rsidR="00031A89" w:rsidRPr="00E3536A" w:rsidRDefault="006F1002" w:rsidP="00E3536A">
            <w:pPr>
              <w:jc w:val="both"/>
              <w:rPr>
                <w:rFonts w:ascii="Arial" w:hAnsi="Arial" w:cs="Arial"/>
                <w:sz w:val="18"/>
                <w:szCs w:val="18"/>
                <w:lang w:val="lt-LT"/>
              </w:rPr>
            </w:pPr>
            <w:r w:rsidRPr="00E3536A">
              <w:rPr>
                <w:rFonts w:ascii="Arial" w:hAnsi="Arial" w:cs="Arial"/>
                <w:color w:val="00B050"/>
                <w:sz w:val="18"/>
                <w:szCs w:val="18"/>
                <w:lang w:val="lt-LT"/>
              </w:rPr>
              <w:t>Litgrid: We will consider extending the deadline after the market consultation has been completed.</w:t>
            </w:r>
          </w:p>
        </w:tc>
        <w:tc>
          <w:tcPr>
            <w:tcW w:w="3568" w:type="dxa"/>
            <w:tcBorders>
              <w:left w:val="single" w:sz="4" w:space="0" w:color="auto"/>
            </w:tcBorders>
          </w:tcPr>
          <w:p w14:paraId="00F915DC" w14:textId="53726266" w:rsidR="00031A89" w:rsidRDefault="00031A89">
            <w:pPr>
              <w:rPr>
                <w:lang w:val="lt-LT"/>
              </w:rPr>
            </w:pPr>
          </w:p>
        </w:tc>
        <w:tc>
          <w:tcPr>
            <w:tcW w:w="39" w:type="dxa"/>
          </w:tcPr>
          <w:p w14:paraId="06519755" w14:textId="30712DDC" w:rsidR="00031A89" w:rsidRDefault="00031A89">
            <w:pPr>
              <w:rPr>
                <w:lang w:val="lt-LT"/>
              </w:rPr>
            </w:pPr>
          </w:p>
        </w:tc>
      </w:tr>
      <w:tr w:rsidR="00031A89" w14:paraId="06519759" w14:textId="77777777" w:rsidTr="00E3536A">
        <w:tc>
          <w:tcPr>
            <w:tcW w:w="9923"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757" w14:textId="77777777" w:rsidR="00031A89" w:rsidRDefault="00031A89">
            <w:pPr>
              <w:rPr>
                <w:lang w:val="lt-LT"/>
              </w:rPr>
            </w:pPr>
          </w:p>
        </w:tc>
        <w:tc>
          <w:tcPr>
            <w:tcW w:w="3568"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4DC919E5" w14:textId="77777777" w:rsidR="00031A89" w:rsidRDefault="00031A89">
            <w:pPr>
              <w:rPr>
                <w:lang w:val="lt-LT"/>
              </w:rPr>
            </w:pPr>
          </w:p>
        </w:tc>
        <w:tc>
          <w:tcPr>
            <w:tcW w:w="3568" w:type="dxa"/>
            <w:tcBorders>
              <w:left w:val="single" w:sz="4" w:space="0" w:color="auto"/>
            </w:tcBorders>
          </w:tcPr>
          <w:p w14:paraId="15C8AF7D" w14:textId="3696AF1F" w:rsidR="00031A89" w:rsidRDefault="00031A89">
            <w:pPr>
              <w:rPr>
                <w:lang w:val="lt-LT"/>
              </w:rPr>
            </w:pPr>
          </w:p>
        </w:tc>
        <w:tc>
          <w:tcPr>
            <w:tcW w:w="39" w:type="dxa"/>
          </w:tcPr>
          <w:p w14:paraId="06519758" w14:textId="6EC85097" w:rsidR="00031A89" w:rsidRDefault="00031A89">
            <w:pPr>
              <w:rPr>
                <w:lang w:val="lt-LT"/>
              </w:rPr>
            </w:pPr>
          </w:p>
        </w:tc>
      </w:tr>
      <w:tr w:rsidR="003B712A" w:rsidRPr="003B712A" w14:paraId="0651975F" w14:textId="77777777" w:rsidTr="002F26A3">
        <w:tc>
          <w:tcPr>
            <w:tcW w:w="238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51975A" w14:textId="77777777" w:rsidR="003B712A" w:rsidRPr="00E3536A" w:rsidRDefault="003B712A">
            <w:pPr>
              <w:rPr>
                <w:rFonts w:ascii="Arial" w:hAnsi="Arial" w:cs="Arial"/>
                <w:b/>
                <w:bCs/>
                <w:sz w:val="18"/>
                <w:szCs w:val="18"/>
                <w:lang w:val="lt-LT"/>
              </w:rPr>
            </w:pPr>
            <w:r w:rsidRPr="00E3536A">
              <w:rPr>
                <w:rFonts w:ascii="Arial" w:hAnsi="Arial" w:cs="Arial"/>
                <w:b/>
                <w:bCs/>
                <w:sz w:val="18"/>
                <w:szCs w:val="18"/>
                <w:lang w:val="lt-LT"/>
              </w:rPr>
              <w:t>Pirkimo objekto kaina/</w:t>
            </w:r>
          </w:p>
          <w:p w14:paraId="0651975B" w14:textId="77777777" w:rsidR="003B712A" w:rsidRPr="00E3536A" w:rsidRDefault="003B712A">
            <w:pPr>
              <w:rPr>
                <w:rFonts w:ascii="Arial" w:hAnsi="Arial" w:cs="Arial"/>
                <w:b/>
                <w:bCs/>
                <w:sz w:val="18"/>
                <w:szCs w:val="18"/>
                <w:lang w:val="lt-LT"/>
              </w:rPr>
            </w:pPr>
            <w:r w:rsidRPr="00E3536A">
              <w:rPr>
                <w:rFonts w:ascii="Arial" w:hAnsi="Arial" w:cs="Arial"/>
                <w:b/>
                <w:bCs/>
                <w:sz w:val="18"/>
                <w:szCs w:val="18"/>
                <w:lang w:val="lt-LT"/>
              </w:rPr>
              <w:t>Price of Procurement object</w:t>
            </w:r>
          </w:p>
        </w:tc>
        <w:tc>
          <w:tcPr>
            <w:tcW w:w="3004"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0651975C" w14:textId="07F89D05" w:rsidR="003B712A" w:rsidRPr="00E3536A" w:rsidRDefault="003B712A" w:rsidP="00E3536A">
            <w:pPr>
              <w:jc w:val="both"/>
              <w:rPr>
                <w:rFonts w:ascii="Arial" w:hAnsi="Arial" w:cs="Arial"/>
                <w:sz w:val="18"/>
                <w:szCs w:val="18"/>
              </w:rPr>
            </w:pPr>
            <w:r w:rsidRPr="00E3536A">
              <w:rPr>
                <w:rFonts w:ascii="Arial" w:hAnsi="Arial" w:cs="Arial"/>
                <w:sz w:val="18"/>
                <w:szCs w:val="18"/>
              </w:rPr>
              <w:t>2.Kokie veiksniai turi įtakos pirkimo objekto kainai? Kas ir kokia dalimi galėtų mažinti kainą? Kas ją didina?/What factors influence the price of the procurement object? What could potentially decrease the price, and by what extent? What factors contribute to its increase?</w:t>
            </w:r>
          </w:p>
        </w:tc>
        <w:tc>
          <w:tcPr>
            <w:tcW w:w="4536" w:type="dxa"/>
            <w:vMerge w:val="restart"/>
            <w:tcBorders>
              <w:top w:val="single" w:sz="4" w:space="0" w:color="000000"/>
              <w:left w:val="single" w:sz="4" w:space="0" w:color="000000"/>
              <w:right w:val="single" w:sz="4" w:space="0" w:color="auto"/>
            </w:tcBorders>
            <w:shd w:val="clear" w:color="auto" w:fill="FFFFFF"/>
            <w:tcMar>
              <w:top w:w="0" w:type="dxa"/>
              <w:left w:w="108" w:type="dxa"/>
              <w:bottom w:w="0" w:type="dxa"/>
              <w:right w:w="108" w:type="dxa"/>
            </w:tcMar>
          </w:tcPr>
          <w:p w14:paraId="47F1F8B9" w14:textId="77777777" w:rsidR="003B712A" w:rsidRPr="00E3536A" w:rsidRDefault="003B712A" w:rsidP="00E3536A">
            <w:pPr>
              <w:jc w:val="both"/>
              <w:rPr>
                <w:rFonts w:ascii="Arial" w:hAnsi="Arial" w:cs="Arial"/>
                <w:sz w:val="18"/>
                <w:szCs w:val="18"/>
                <w:lang w:val="lt-LT"/>
              </w:rPr>
            </w:pPr>
            <w:r w:rsidRPr="00E3536A">
              <w:rPr>
                <w:rFonts w:ascii="Arial" w:hAnsi="Arial" w:cs="Arial"/>
                <w:sz w:val="18"/>
                <w:szCs w:val="18"/>
                <w:lang w:val="lt-LT"/>
              </w:rPr>
              <w:t>Detalumo lygmeniui. Taip pat, manome, kad atlikti darbus kokybiškai turės būti įtraukti papildomi srities ekspertai. Siekis rezultatą atlikti kokybiškai, o ne paviršutiniškai. Tas turėtų būti aiškiai iškomunikuota ir techninėje specifikaijoje t.y. detalumo lygmuo.</w:t>
            </w:r>
          </w:p>
          <w:p w14:paraId="28DFADBF" w14:textId="77777777" w:rsidR="003B712A" w:rsidRPr="00E3536A" w:rsidRDefault="003B712A" w:rsidP="00E3536A">
            <w:pPr>
              <w:jc w:val="both"/>
              <w:rPr>
                <w:rFonts w:ascii="Arial" w:hAnsi="Arial" w:cs="Arial"/>
                <w:color w:val="00B050"/>
                <w:sz w:val="18"/>
                <w:szCs w:val="18"/>
                <w:lang w:val="lt-LT"/>
              </w:rPr>
            </w:pPr>
            <w:r w:rsidRPr="00E3536A">
              <w:rPr>
                <w:rFonts w:ascii="Arial" w:hAnsi="Arial" w:cs="Arial"/>
                <w:color w:val="00B050"/>
                <w:sz w:val="18"/>
                <w:szCs w:val="18"/>
                <w:lang w:val="lt-LT"/>
              </w:rPr>
              <w:t>Litgrid: Techninėje specifikacijoje detalumo lygis yra apibrėžtas — studijos užduotys orientuotos į esamų procesų IT sąsajų identifikavimą (TS 5.2.3) ir IT sprendimų vertinimą pagal TS 5.3, o ne į procesų perrašymą.</w:t>
            </w:r>
          </w:p>
          <w:p w14:paraId="0651975D" w14:textId="28193861" w:rsidR="003B712A" w:rsidRPr="00E3536A" w:rsidRDefault="003B712A" w:rsidP="00E3536A">
            <w:pPr>
              <w:jc w:val="both"/>
              <w:rPr>
                <w:rFonts w:ascii="Arial" w:hAnsi="Arial" w:cs="Arial"/>
                <w:sz w:val="18"/>
                <w:szCs w:val="18"/>
                <w:lang w:val="lt-LT"/>
              </w:rPr>
            </w:pPr>
            <w:r w:rsidRPr="00E3536A">
              <w:rPr>
                <w:rFonts w:ascii="Arial" w:hAnsi="Arial" w:cs="Arial"/>
                <w:color w:val="00B050"/>
                <w:sz w:val="18"/>
                <w:szCs w:val="18"/>
                <w:lang w:val="lt-LT"/>
              </w:rPr>
              <w:t xml:space="preserve">Suprantame, kad analizės detalumas gali turėti įtakos kainai. Siekiant tiksliau įsivertinti darbų apimtį, </w:t>
            </w:r>
            <w:r w:rsidRPr="00E3536A">
              <w:rPr>
                <w:rFonts w:ascii="Arial" w:hAnsi="Arial" w:cs="Arial"/>
                <w:color w:val="00B050"/>
                <w:sz w:val="18"/>
                <w:szCs w:val="18"/>
                <w:lang w:val="lt-LT"/>
              </w:rPr>
              <w:lastRenderedPageBreak/>
              <w:t>pasirašius NDA pateiksime procesų sąrašą ir turimą dokumentaciją, kas leis rangovui tiksliau įvertinti reikiamus resursus ir detalumo lygį.</w:t>
            </w:r>
          </w:p>
        </w:tc>
        <w:tc>
          <w:tcPr>
            <w:tcW w:w="3568" w:type="dxa"/>
            <w:vMerge w:val="restart"/>
            <w:tcBorders>
              <w:top w:val="single" w:sz="4" w:space="0" w:color="auto"/>
              <w:left w:val="single" w:sz="4" w:space="0" w:color="auto"/>
              <w:right w:val="single" w:sz="4" w:space="0" w:color="auto"/>
            </w:tcBorders>
          </w:tcPr>
          <w:p w14:paraId="7853BD5A" w14:textId="77777777" w:rsidR="003B712A" w:rsidRPr="00E3536A" w:rsidRDefault="003B712A" w:rsidP="00E3536A">
            <w:pPr>
              <w:jc w:val="both"/>
              <w:rPr>
                <w:rFonts w:ascii="Arial" w:hAnsi="Arial" w:cs="Arial"/>
                <w:sz w:val="18"/>
                <w:szCs w:val="18"/>
                <w:lang w:val="lt-LT"/>
              </w:rPr>
            </w:pPr>
            <w:r w:rsidRPr="00E3536A">
              <w:rPr>
                <w:rFonts w:ascii="Arial" w:hAnsi="Arial" w:cs="Arial"/>
                <w:sz w:val="18"/>
                <w:szCs w:val="18"/>
                <w:lang w:val="lt-LT"/>
              </w:rPr>
              <w:lastRenderedPageBreak/>
              <w:t>Level of detail. We also believe that additional subject matter experts will need to be involved to ensure the work is performed to a high standard. The goal is to achieve a high-quality result, not a superficial one. This should be clearly communicated in the technical specifications, i.e., the level of detail.</w:t>
            </w:r>
          </w:p>
          <w:p w14:paraId="3F940ED2" w14:textId="77777777" w:rsidR="003B712A" w:rsidRPr="00E3536A" w:rsidRDefault="003B712A" w:rsidP="00E3536A">
            <w:pPr>
              <w:jc w:val="both"/>
              <w:rPr>
                <w:rFonts w:ascii="Arial" w:hAnsi="Arial" w:cs="Arial"/>
                <w:color w:val="00B050"/>
                <w:sz w:val="18"/>
                <w:szCs w:val="18"/>
                <w:lang w:val="lt-LT"/>
              </w:rPr>
            </w:pPr>
            <w:r w:rsidRPr="00E3536A">
              <w:rPr>
                <w:rFonts w:ascii="Arial" w:hAnsi="Arial" w:cs="Arial"/>
                <w:color w:val="00B050"/>
                <w:sz w:val="18"/>
                <w:szCs w:val="18"/>
                <w:lang w:val="lt-LT"/>
              </w:rPr>
              <w:t xml:space="preserve">Litgrid: The level of detail is defined in the technical specifications—the study tasks are focused on identifying IT interfaces of existing processes (TS 5.2.3) and evaluating </w:t>
            </w:r>
            <w:r w:rsidRPr="00E3536A">
              <w:rPr>
                <w:rFonts w:ascii="Arial" w:hAnsi="Arial" w:cs="Arial"/>
                <w:color w:val="00B050"/>
                <w:sz w:val="18"/>
                <w:szCs w:val="18"/>
                <w:lang w:val="lt-LT"/>
              </w:rPr>
              <w:lastRenderedPageBreak/>
              <w:t>IT solutions according to TS 5.3, rather than on rewriting processes.</w:t>
            </w:r>
          </w:p>
          <w:p w14:paraId="2B11F9EB" w14:textId="2E096223" w:rsidR="003B712A" w:rsidRPr="00E3536A" w:rsidRDefault="003B712A" w:rsidP="00E3536A">
            <w:pPr>
              <w:jc w:val="both"/>
              <w:rPr>
                <w:rFonts w:ascii="Arial" w:hAnsi="Arial" w:cs="Arial"/>
                <w:sz w:val="18"/>
                <w:szCs w:val="18"/>
                <w:lang w:val="lt-LT"/>
              </w:rPr>
            </w:pPr>
            <w:r w:rsidRPr="00E3536A">
              <w:rPr>
                <w:rFonts w:ascii="Arial" w:hAnsi="Arial" w:cs="Arial"/>
                <w:color w:val="00B050"/>
                <w:sz w:val="18"/>
                <w:szCs w:val="18"/>
                <w:lang w:val="lt-LT"/>
              </w:rPr>
              <w:t>We understand that the level of detail in the analysis may affect the price. In order to more accurately assess the scope of work, after signing the NDA, we will provide a list of processes and the available documentation, which will allow the contractor to more accurately assess the required resources and level of detail.</w:t>
            </w:r>
          </w:p>
        </w:tc>
        <w:tc>
          <w:tcPr>
            <w:tcW w:w="3568" w:type="dxa"/>
            <w:tcBorders>
              <w:left w:val="single" w:sz="4" w:space="0" w:color="auto"/>
            </w:tcBorders>
          </w:tcPr>
          <w:p w14:paraId="7644A107" w14:textId="36F333AB" w:rsidR="003B712A" w:rsidRDefault="003B712A">
            <w:pPr>
              <w:rPr>
                <w:lang w:val="lt-LT"/>
              </w:rPr>
            </w:pPr>
          </w:p>
        </w:tc>
        <w:tc>
          <w:tcPr>
            <w:tcW w:w="39" w:type="dxa"/>
          </w:tcPr>
          <w:p w14:paraId="0651975E" w14:textId="4F010C60" w:rsidR="003B712A" w:rsidRDefault="003B712A">
            <w:pPr>
              <w:rPr>
                <w:lang w:val="lt-LT"/>
              </w:rPr>
            </w:pPr>
          </w:p>
        </w:tc>
      </w:tr>
      <w:tr w:rsidR="003B712A" w:rsidRPr="00D85E27" w14:paraId="06519766" w14:textId="77777777" w:rsidTr="00CB0F06">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60" w14:textId="77777777" w:rsidR="003B712A" w:rsidRPr="00E3536A" w:rsidRDefault="003B712A">
            <w:pPr>
              <w:rPr>
                <w:rFonts w:ascii="Arial" w:hAnsi="Arial" w:cs="Arial"/>
                <w:b/>
                <w:bCs/>
                <w:sz w:val="18"/>
                <w:szCs w:val="18"/>
                <w:lang w:val="lt-LT"/>
              </w:rPr>
            </w:pPr>
          </w:p>
        </w:tc>
        <w:tc>
          <w:tcPr>
            <w:tcW w:w="3004" w:type="dxa"/>
            <w:vMerge/>
            <w:tcBorders>
              <w:left w:val="single" w:sz="4" w:space="0" w:color="000000"/>
              <w:right w:val="single" w:sz="4" w:space="0" w:color="000000"/>
            </w:tcBorders>
            <w:shd w:val="clear" w:color="auto" w:fill="FFFFFF"/>
            <w:tcMar>
              <w:top w:w="0" w:type="dxa"/>
              <w:left w:w="108" w:type="dxa"/>
              <w:bottom w:w="0" w:type="dxa"/>
              <w:right w:w="108" w:type="dxa"/>
            </w:tcMar>
            <w:hideMark/>
          </w:tcPr>
          <w:p w14:paraId="06519761" w14:textId="5F9F93DE" w:rsidR="003B712A" w:rsidRPr="003B712A" w:rsidRDefault="003B712A" w:rsidP="00E3536A">
            <w:pPr>
              <w:jc w:val="both"/>
              <w:rPr>
                <w:rFonts w:ascii="Arial" w:hAnsi="Arial" w:cs="Arial"/>
                <w:sz w:val="18"/>
                <w:szCs w:val="18"/>
                <w:lang w:val="lt-LT"/>
              </w:rPr>
            </w:pPr>
          </w:p>
        </w:tc>
        <w:tc>
          <w:tcPr>
            <w:tcW w:w="4536" w:type="dxa"/>
            <w:vMerge/>
            <w:tcBorders>
              <w:left w:val="single" w:sz="4" w:space="0" w:color="000000"/>
              <w:right w:val="single" w:sz="4" w:space="0" w:color="auto"/>
            </w:tcBorders>
            <w:shd w:val="clear" w:color="auto" w:fill="FFFFFF"/>
            <w:tcMar>
              <w:top w:w="0" w:type="dxa"/>
              <w:left w:w="108" w:type="dxa"/>
              <w:bottom w:w="0" w:type="dxa"/>
              <w:right w:w="108" w:type="dxa"/>
            </w:tcMar>
            <w:hideMark/>
          </w:tcPr>
          <w:p w14:paraId="06519764" w14:textId="75292EB6" w:rsidR="003B712A" w:rsidRPr="00E3536A" w:rsidRDefault="003B712A" w:rsidP="00E3536A">
            <w:pPr>
              <w:jc w:val="both"/>
              <w:rPr>
                <w:rFonts w:ascii="Arial" w:hAnsi="Arial" w:cs="Arial"/>
                <w:sz w:val="18"/>
                <w:szCs w:val="18"/>
                <w:lang w:val="lt-LT"/>
              </w:rPr>
            </w:pPr>
          </w:p>
        </w:tc>
        <w:tc>
          <w:tcPr>
            <w:tcW w:w="3568" w:type="dxa"/>
            <w:vMerge/>
            <w:tcBorders>
              <w:left w:val="single" w:sz="4" w:space="0" w:color="auto"/>
              <w:right w:val="single" w:sz="4" w:space="0" w:color="auto"/>
            </w:tcBorders>
          </w:tcPr>
          <w:p w14:paraId="795C0A4C" w14:textId="64AA678F" w:rsidR="003B712A" w:rsidRPr="00E3536A" w:rsidRDefault="003B712A" w:rsidP="00E3536A">
            <w:pPr>
              <w:jc w:val="both"/>
              <w:rPr>
                <w:rFonts w:ascii="Arial" w:hAnsi="Arial" w:cs="Arial"/>
                <w:sz w:val="18"/>
                <w:szCs w:val="18"/>
                <w:lang w:val="lt-LT"/>
              </w:rPr>
            </w:pPr>
          </w:p>
        </w:tc>
        <w:tc>
          <w:tcPr>
            <w:tcW w:w="3568" w:type="dxa"/>
            <w:tcBorders>
              <w:left w:val="single" w:sz="4" w:space="0" w:color="auto"/>
            </w:tcBorders>
          </w:tcPr>
          <w:p w14:paraId="2A80797F" w14:textId="6BAD7B31" w:rsidR="003B712A" w:rsidRDefault="003B712A">
            <w:pPr>
              <w:rPr>
                <w:lang w:val="lt-LT"/>
              </w:rPr>
            </w:pPr>
          </w:p>
        </w:tc>
        <w:tc>
          <w:tcPr>
            <w:tcW w:w="39" w:type="dxa"/>
          </w:tcPr>
          <w:p w14:paraId="06519765" w14:textId="41E287CC" w:rsidR="003B712A" w:rsidRDefault="003B712A">
            <w:pPr>
              <w:rPr>
                <w:lang w:val="lt-LT"/>
              </w:rPr>
            </w:pPr>
          </w:p>
        </w:tc>
      </w:tr>
      <w:tr w:rsidR="003B712A" w14:paraId="0651976B" w14:textId="77777777" w:rsidTr="00CB0F06">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67" w14:textId="77777777" w:rsidR="003B712A" w:rsidRDefault="003B712A">
            <w:pPr>
              <w:rPr>
                <w:b/>
                <w:bCs/>
                <w:lang w:val="lt-LT"/>
              </w:rPr>
            </w:pPr>
          </w:p>
        </w:tc>
        <w:tc>
          <w:tcPr>
            <w:tcW w:w="3004"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768" w14:textId="0CA54955" w:rsidR="003B712A" w:rsidRPr="00E3536A" w:rsidRDefault="003B712A">
            <w:pPr>
              <w:rPr>
                <w:rFonts w:ascii="Arial" w:hAnsi="Arial" w:cs="Arial"/>
                <w:sz w:val="18"/>
                <w:szCs w:val="18"/>
              </w:rPr>
            </w:pPr>
          </w:p>
        </w:tc>
        <w:tc>
          <w:tcPr>
            <w:tcW w:w="4536" w:type="dxa"/>
            <w:vMerge/>
            <w:tcBorders>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06519769" w14:textId="77777777" w:rsidR="003B712A" w:rsidRPr="00E3536A" w:rsidRDefault="003B712A">
            <w:pPr>
              <w:rPr>
                <w:rFonts w:ascii="Arial" w:hAnsi="Arial" w:cs="Arial"/>
                <w:sz w:val="18"/>
                <w:szCs w:val="18"/>
                <w:lang w:val="lt-LT"/>
              </w:rPr>
            </w:pPr>
          </w:p>
        </w:tc>
        <w:tc>
          <w:tcPr>
            <w:tcW w:w="3568" w:type="dxa"/>
            <w:vMerge/>
            <w:tcBorders>
              <w:left w:val="single" w:sz="4" w:space="0" w:color="auto"/>
              <w:bottom w:val="single" w:sz="4" w:space="0" w:color="auto"/>
              <w:right w:val="single" w:sz="4" w:space="0" w:color="auto"/>
            </w:tcBorders>
          </w:tcPr>
          <w:p w14:paraId="431DDCCB" w14:textId="77777777" w:rsidR="003B712A" w:rsidRPr="00E3536A" w:rsidRDefault="003B712A">
            <w:pPr>
              <w:rPr>
                <w:rFonts w:ascii="Arial" w:hAnsi="Arial" w:cs="Arial"/>
                <w:sz w:val="18"/>
                <w:szCs w:val="18"/>
                <w:lang w:val="lt-LT"/>
              </w:rPr>
            </w:pPr>
          </w:p>
        </w:tc>
        <w:tc>
          <w:tcPr>
            <w:tcW w:w="3568" w:type="dxa"/>
            <w:tcBorders>
              <w:left w:val="single" w:sz="4" w:space="0" w:color="auto"/>
            </w:tcBorders>
          </w:tcPr>
          <w:p w14:paraId="302A68F3" w14:textId="5B03FD6B" w:rsidR="003B712A" w:rsidRDefault="003B712A">
            <w:pPr>
              <w:rPr>
                <w:lang w:val="lt-LT"/>
              </w:rPr>
            </w:pPr>
          </w:p>
        </w:tc>
        <w:tc>
          <w:tcPr>
            <w:tcW w:w="39" w:type="dxa"/>
          </w:tcPr>
          <w:p w14:paraId="0651976A" w14:textId="1DC1D58E" w:rsidR="003B712A" w:rsidRDefault="003B712A">
            <w:pPr>
              <w:rPr>
                <w:lang w:val="lt-LT"/>
              </w:rPr>
            </w:pPr>
          </w:p>
        </w:tc>
      </w:tr>
      <w:tr w:rsidR="00031A89" w14:paraId="0651976E" w14:textId="77777777" w:rsidTr="00E3536A">
        <w:tc>
          <w:tcPr>
            <w:tcW w:w="9923"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76C" w14:textId="77777777" w:rsidR="00031A89" w:rsidRPr="00E3536A" w:rsidRDefault="00031A89">
            <w:pPr>
              <w:rPr>
                <w:rFonts w:ascii="Arial" w:hAnsi="Arial" w:cs="Arial"/>
                <w:sz w:val="18"/>
                <w:szCs w:val="18"/>
                <w:lang w:val="lt-LT"/>
              </w:rPr>
            </w:pPr>
          </w:p>
        </w:tc>
        <w:tc>
          <w:tcPr>
            <w:tcW w:w="3568"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491F2BD8" w14:textId="77777777" w:rsidR="00031A89" w:rsidRPr="00E3536A" w:rsidRDefault="00031A89">
            <w:pPr>
              <w:rPr>
                <w:rFonts w:ascii="Arial" w:hAnsi="Arial" w:cs="Arial"/>
                <w:sz w:val="18"/>
                <w:szCs w:val="18"/>
                <w:lang w:val="lt-LT"/>
              </w:rPr>
            </w:pPr>
          </w:p>
        </w:tc>
        <w:tc>
          <w:tcPr>
            <w:tcW w:w="3568" w:type="dxa"/>
            <w:tcBorders>
              <w:left w:val="single" w:sz="4" w:space="0" w:color="auto"/>
            </w:tcBorders>
          </w:tcPr>
          <w:p w14:paraId="044DCAA2" w14:textId="6BAC394D" w:rsidR="00031A89" w:rsidRDefault="00031A89">
            <w:pPr>
              <w:rPr>
                <w:lang w:val="lt-LT"/>
              </w:rPr>
            </w:pPr>
          </w:p>
        </w:tc>
        <w:tc>
          <w:tcPr>
            <w:tcW w:w="39" w:type="dxa"/>
          </w:tcPr>
          <w:p w14:paraId="0651976D" w14:textId="66090D3D" w:rsidR="00031A89" w:rsidRDefault="00031A89">
            <w:pPr>
              <w:rPr>
                <w:lang w:val="lt-LT"/>
              </w:rPr>
            </w:pPr>
          </w:p>
        </w:tc>
      </w:tr>
      <w:tr w:rsidR="003B712A" w:rsidRPr="00D85E27" w14:paraId="06519775" w14:textId="77777777" w:rsidTr="00795A42">
        <w:tc>
          <w:tcPr>
            <w:tcW w:w="238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51976F" w14:textId="77777777" w:rsidR="003B712A" w:rsidRPr="00E3536A" w:rsidRDefault="003B712A">
            <w:pPr>
              <w:rPr>
                <w:rFonts w:ascii="Arial" w:hAnsi="Arial" w:cs="Arial"/>
                <w:b/>
                <w:bCs/>
                <w:sz w:val="18"/>
                <w:szCs w:val="18"/>
                <w:lang w:val="lt-LT"/>
              </w:rPr>
            </w:pPr>
            <w:r w:rsidRPr="00E3536A">
              <w:rPr>
                <w:rFonts w:ascii="Arial" w:hAnsi="Arial" w:cs="Arial"/>
                <w:b/>
                <w:bCs/>
                <w:sz w:val="18"/>
                <w:szCs w:val="18"/>
                <w:lang w:val="lt-LT"/>
              </w:rPr>
              <w:t>Sutarties projektas/</w:t>
            </w:r>
          </w:p>
          <w:p w14:paraId="06519770" w14:textId="77777777" w:rsidR="003B712A" w:rsidRDefault="003B712A">
            <w:pPr>
              <w:rPr>
                <w:b/>
                <w:bCs/>
                <w:lang w:val="lt-LT"/>
              </w:rPr>
            </w:pPr>
            <w:r w:rsidRPr="00E3536A">
              <w:rPr>
                <w:rFonts w:ascii="Arial" w:hAnsi="Arial" w:cs="Arial"/>
                <w:b/>
                <w:bCs/>
                <w:sz w:val="18"/>
                <w:szCs w:val="18"/>
                <w:lang w:val="lt-LT"/>
              </w:rPr>
              <w:t>Draft Contract</w:t>
            </w:r>
          </w:p>
        </w:tc>
        <w:tc>
          <w:tcPr>
            <w:tcW w:w="3004"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06519771" w14:textId="77777777" w:rsidR="003B712A" w:rsidRPr="00E3536A" w:rsidRDefault="003B712A" w:rsidP="00E3536A">
            <w:pPr>
              <w:jc w:val="both"/>
              <w:rPr>
                <w:rFonts w:ascii="Arial" w:hAnsi="Arial" w:cs="Arial"/>
                <w:sz w:val="18"/>
                <w:szCs w:val="18"/>
                <w:lang w:val="lt-LT"/>
              </w:rPr>
            </w:pPr>
            <w:r w:rsidRPr="00E3536A">
              <w:rPr>
                <w:rFonts w:ascii="Arial" w:hAnsi="Arial" w:cs="Arial"/>
                <w:sz w:val="18"/>
                <w:szCs w:val="18"/>
                <w:lang w:val="lt-LT"/>
              </w:rPr>
              <w:t>1.Numatomas paslaugų suteikimo terminas – 36 mėn. Ar numatomi paslaugų suteikimo bei kiti terminai Jums yra tinkami?/ The planned service provision period is 36 months. Are the planned service provision deadlines and other timeframes acceptable to you?</w:t>
            </w:r>
          </w:p>
        </w:tc>
        <w:tc>
          <w:tcPr>
            <w:tcW w:w="4536" w:type="dxa"/>
            <w:vMerge w:val="restart"/>
            <w:tcBorders>
              <w:top w:val="single" w:sz="4" w:space="0" w:color="000000"/>
              <w:left w:val="single" w:sz="4" w:space="0" w:color="000000"/>
              <w:right w:val="single" w:sz="4" w:space="0" w:color="auto"/>
            </w:tcBorders>
            <w:shd w:val="clear" w:color="auto" w:fill="FFFFFF"/>
            <w:tcMar>
              <w:top w:w="0" w:type="dxa"/>
              <w:left w:w="108" w:type="dxa"/>
              <w:bottom w:w="0" w:type="dxa"/>
              <w:right w:w="108" w:type="dxa"/>
            </w:tcMar>
            <w:hideMark/>
          </w:tcPr>
          <w:p w14:paraId="06519772" w14:textId="77777777" w:rsidR="003B712A" w:rsidRPr="00E3536A" w:rsidRDefault="003B712A" w:rsidP="00E3536A">
            <w:pPr>
              <w:jc w:val="both"/>
              <w:rPr>
                <w:rFonts w:ascii="Arial" w:hAnsi="Arial" w:cs="Arial"/>
                <w:sz w:val="18"/>
                <w:szCs w:val="18"/>
                <w:lang w:val="lt-LT"/>
              </w:rPr>
            </w:pPr>
            <w:r w:rsidRPr="00E3536A">
              <w:rPr>
                <w:rFonts w:ascii="Arial" w:hAnsi="Arial" w:cs="Arial"/>
                <w:sz w:val="18"/>
                <w:szCs w:val="18"/>
                <w:lang w:val="lt-LT"/>
              </w:rPr>
              <w:t>Pagrindiniai terminai numatyti 6 mėn. galimybių studijos realizacijai bei 2 mėn. techninės specifikacijos parengimui atrodo realūs. Tolimesniam palaikymui skirtumo nėra, tačiau mokėjimai turėtų būti numatyti periodiniai, o ne tik po 36 mėn. termino.</w:t>
            </w:r>
          </w:p>
          <w:p w14:paraId="06519773" w14:textId="77777777" w:rsidR="003B712A" w:rsidRPr="00E3536A" w:rsidRDefault="003B712A" w:rsidP="00E3536A">
            <w:pPr>
              <w:jc w:val="both"/>
              <w:rPr>
                <w:rFonts w:ascii="Arial" w:hAnsi="Arial" w:cs="Arial"/>
                <w:sz w:val="18"/>
                <w:szCs w:val="18"/>
                <w:lang w:val="lt-LT"/>
              </w:rPr>
            </w:pPr>
            <w:r w:rsidRPr="00E3536A">
              <w:rPr>
                <w:rFonts w:ascii="Arial" w:hAnsi="Arial" w:cs="Arial"/>
                <w:color w:val="00B050"/>
                <w:sz w:val="18"/>
                <w:szCs w:val="18"/>
                <w:lang w:val="lt-LT"/>
              </w:rPr>
              <w:t>Litgrid: 1. Dėl mokėjimų informuojame, kad mokestinių etapų grafikas jau numatytas TS 10 skyriuje: mokėjimai vykdomi periodiškai pagal pateiktus tarpinius rezultatus (M1–M5), o ne sutarties pabaigoje. Todėl mokėjimų struktūra užtikrina reguliarų atsiskaitymą už faktiškai atliktus darbus.</w:t>
            </w:r>
          </w:p>
        </w:tc>
        <w:tc>
          <w:tcPr>
            <w:tcW w:w="3568" w:type="dxa"/>
            <w:vMerge w:val="restart"/>
            <w:tcBorders>
              <w:top w:val="single" w:sz="4" w:space="0" w:color="auto"/>
              <w:left w:val="single" w:sz="4" w:space="0" w:color="auto"/>
              <w:right w:val="single" w:sz="4" w:space="0" w:color="auto"/>
            </w:tcBorders>
          </w:tcPr>
          <w:p w14:paraId="12ABC2CF" w14:textId="77777777" w:rsidR="003B712A" w:rsidRPr="00E3536A" w:rsidRDefault="003B712A" w:rsidP="00E3536A">
            <w:pPr>
              <w:jc w:val="both"/>
              <w:rPr>
                <w:rFonts w:ascii="Arial" w:hAnsi="Arial" w:cs="Arial"/>
                <w:sz w:val="18"/>
                <w:szCs w:val="18"/>
                <w:lang w:val="lt-LT"/>
              </w:rPr>
            </w:pPr>
            <w:r w:rsidRPr="00E3536A">
              <w:rPr>
                <w:rFonts w:ascii="Arial" w:hAnsi="Arial" w:cs="Arial"/>
                <w:sz w:val="18"/>
                <w:szCs w:val="18"/>
                <w:lang w:val="lt-LT"/>
              </w:rPr>
              <w:t>The main deadlines—6 months for the feasibility study and 2 months for the preparation of technical specifications—appear realistic. There is no issue regarding ongoing support, but payments should be scheduled on a periodic basis, rather than only after the 36-month period.</w:t>
            </w:r>
          </w:p>
          <w:p w14:paraId="31A08849" w14:textId="625D2D94" w:rsidR="003B712A" w:rsidRPr="00E3536A" w:rsidRDefault="003B712A" w:rsidP="00E3536A">
            <w:pPr>
              <w:jc w:val="both"/>
              <w:rPr>
                <w:rFonts w:ascii="Arial" w:hAnsi="Arial" w:cs="Arial"/>
                <w:sz w:val="18"/>
                <w:szCs w:val="18"/>
                <w:lang w:val="lt-LT"/>
              </w:rPr>
            </w:pPr>
            <w:r w:rsidRPr="00E3536A">
              <w:rPr>
                <w:rFonts w:ascii="Arial" w:hAnsi="Arial" w:cs="Arial"/>
                <w:color w:val="00B050"/>
                <w:sz w:val="18"/>
                <w:szCs w:val="18"/>
                <w:lang w:val="lt-LT"/>
              </w:rPr>
              <w:t>Litgrid: 1. Regarding payments, we would like to inform you that the payment schedule is already set out in Section 10 of the TS: payments are made periodically based on the interim results submitted (M1–M5), rather than at the end of the contract. Therefore, the payment structure ensures regular settlement for work actually performed.</w:t>
            </w:r>
          </w:p>
        </w:tc>
        <w:tc>
          <w:tcPr>
            <w:tcW w:w="3568" w:type="dxa"/>
            <w:tcBorders>
              <w:left w:val="single" w:sz="4" w:space="0" w:color="auto"/>
            </w:tcBorders>
          </w:tcPr>
          <w:p w14:paraId="7C049B39" w14:textId="4BE1D476" w:rsidR="003B712A" w:rsidRDefault="003B712A">
            <w:pPr>
              <w:rPr>
                <w:lang w:val="lt-LT"/>
              </w:rPr>
            </w:pPr>
          </w:p>
        </w:tc>
        <w:tc>
          <w:tcPr>
            <w:tcW w:w="39" w:type="dxa"/>
          </w:tcPr>
          <w:p w14:paraId="06519774" w14:textId="37636ACA" w:rsidR="003B712A" w:rsidRDefault="003B712A">
            <w:pPr>
              <w:rPr>
                <w:lang w:val="lt-LT"/>
              </w:rPr>
            </w:pPr>
          </w:p>
        </w:tc>
      </w:tr>
      <w:tr w:rsidR="003B712A" w14:paraId="0651977A" w14:textId="77777777" w:rsidTr="00795A42">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76" w14:textId="77777777" w:rsidR="003B712A" w:rsidRDefault="003B712A">
            <w:pPr>
              <w:rPr>
                <w:b/>
                <w:bCs/>
                <w:lang w:val="lt-LT"/>
              </w:rPr>
            </w:pPr>
          </w:p>
        </w:tc>
        <w:tc>
          <w:tcPr>
            <w:tcW w:w="3004" w:type="dxa"/>
            <w:vMerge/>
            <w:tcBorders>
              <w:left w:val="single" w:sz="4" w:space="0" w:color="000000"/>
              <w:right w:val="single" w:sz="4" w:space="0" w:color="000000"/>
            </w:tcBorders>
            <w:shd w:val="clear" w:color="auto" w:fill="FFFFFF"/>
            <w:tcMar>
              <w:top w:w="0" w:type="dxa"/>
              <w:left w:w="108" w:type="dxa"/>
              <w:bottom w:w="0" w:type="dxa"/>
              <w:right w:w="108" w:type="dxa"/>
            </w:tcMar>
          </w:tcPr>
          <w:p w14:paraId="06519777" w14:textId="0A1410A3" w:rsidR="003B712A" w:rsidRPr="00E3536A" w:rsidRDefault="003B712A" w:rsidP="00E3536A">
            <w:pPr>
              <w:jc w:val="both"/>
              <w:rPr>
                <w:rFonts w:ascii="Arial" w:hAnsi="Arial" w:cs="Arial"/>
                <w:sz w:val="18"/>
                <w:szCs w:val="18"/>
                <w:lang w:val="lt-LT"/>
              </w:rPr>
            </w:pPr>
          </w:p>
        </w:tc>
        <w:tc>
          <w:tcPr>
            <w:tcW w:w="4536" w:type="dxa"/>
            <w:vMerge/>
            <w:tcBorders>
              <w:left w:val="single" w:sz="4" w:space="0" w:color="000000"/>
              <w:right w:val="single" w:sz="4" w:space="0" w:color="auto"/>
            </w:tcBorders>
            <w:shd w:val="clear" w:color="auto" w:fill="FFFFFF"/>
            <w:tcMar>
              <w:top w:w="0" w:type="dxa"/>
              <w:left w:w="108" w:type="dxa"/>
              <w:bottom w:w="0" w:type="dxa"/>
              <w:right w:w="108" w:type="dxa"/>
            </w:tcMar>
          </w:tcPr>
          <w:p w14:paraId="06519778" w14:textId="77777777" w:rsidR="003B712A" w:rsidRDefault="003B712A" w:rsidP="00E3536A">
            <w:pPr>
              <w:jc w:val="both"/>
              <w:rPr>
                <w:lang w:val="lt-LT"/>
              </w:rPr>
            </w:pPr>
          </w:p>
        </w:tc>
        <w:tc>
          <w:tcPr>
            <w:tcW w:w="3568" w:type="dxa"/>
            <w:vMerge/>
            <w:tcBorders>
              <w:left w:val="single" w:sz="4" w:space="0" w:color="auto"/>
              <w:right w:val="single" w:sz="4" w:space="0" w:color="auto"/>
            </w:tcBorders>
          </w:tcPr>
          <w:p w14:paraId="6E95406F" w14:textId="77777777" w:rsidR="003B712A" w:rsidRDefault="003B712A" w:rsidP="00E3536A">
            <w:pPr>
              <w:jc w:val="both"/>
              <w:rPr>
                <w:lang w:val="lt-LT"/>
              </w:rPr>
            </w:pPr>
          </w:p>
        </w:tc>
        <w:tc>
          <w:tcPr>
            <w:tcW w:w="3568" w:type="dxa"/>
            <w:tcBorders>
              <w:left w:val="single" w:sz="4" w:space="0" w:color="auto"/>
            </w:tcBorders>
          </w:tcPr>
          <w:p w14:paraId="11042087" w14:textId="7699350E" w:rsidR="003B712A" w:rsidRDefault="003B712A">
            <w:pPr>
              <w:rPr>
                <w:lang w:val="lt-LT"/>
              </w:rPr>
            </w:pPr>
          </w:p>
        </w:tc>
        <w:tc>
          <w:tcPr>
            <w:tcW w:w="39" w:type="dxa"/>
          </w:tcPr>
          <w:p w14:paraId="06519779" w14:textId="57C3E3B9" w:rsidR="003B712A" w:rsidRDefault="003B712A">
            <w:pPr>
              <w:rPr>
                <w:lang w:val="lt-LT"/>
              </w:rPr>
            </w:pPr>
          </w:p>
        </w:tc>
      </w:tr>
      <w:tr w:rsidR="003B712A" w14:paraId="0651977F" w14:textId="77777777" w:rsidTr="00795A42">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7B" w14:textId="77777777" w:rsidR="003B712A" w:rsidRDefault="003B712A">
            <w:pPr>
              <w:rPr>
                <w:b/>
                <w:bCs/>
                <w:lang w:val="lt-LT"/>
              </w:rPr>
            </w:pPr>
          </w:p>
        </w:tc>
        <w:tc>
          <w:tcPr>
            <w:tcW w:w="3004"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77C" w14:textId="3ECEE24E" w:rsidR="003B712A" w:rsidRPr="00E3536A" w:rsidRDefault="003B712A" w:rsidP="00E3536A">
            <w:pPr>
              <w:jc w:val="both"/>
              <w:rPr>
                <w:rFonts w:ascii="Arial" w:hAnsi="Arial" w:cs="Arial"/>
                <w:sz w:val="18"/>
                <w:szCs w:val="18"/>
                <w:lang w:val="lt-LT"/>
              </w:rPr>
            </w:pPr>
          </w:p>
        </w:tc>
        <w:tc>
          <w:tcPr>
            <w:tcW w:w="4536" w:type="dxa"/>
            <w:vMerge/>
            <w:tcBorders>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0651977D" w14:textId="77777777" w:rsidR="003B712A" w:rsidRDefault="003B712A" w:rsidP="00E3536A">
            <w:pPr>
              <w:jc w:val="both"/>
              <w:rPr>
                <w:lang w:val="lt-LT"/>
              </w:rPr>
            </w:pPr>
          </w:p>
        </w:tc>
        <w:tc>
          <w:tcPr>
            <w:tcW w:w="3568" w:type="dxa"/>
            <w:vMerge/>
            <w:tcBorders>
              <w:left w:val="single" w:sz="4" w:space="0" w:color="auto"/>
              <w:bottom w:val="single" w:sz="4" w:space="0" w:color="auto"/>
              <w:right w:val="single" w:sz="4" w:space="0" w:color="auto"/>
            </w:tcBorders>
          </w:tcPr>
          <w:p w14:paraId="1F181E84" w14:textId="77777777" w:rsidR="003B712A" w:rsidRDefault="003B712A" w:rsidP="00E3536A">
            <w:pPr>
              <w:jc w:val="both"/>
              <w:rPr>
                <w:lang w:val="lt-LT"/>
              </w:rPr>
            </w:pPr>
          </w:p>
        </w:tc>
        <w:tc>
          <w:tcPr>
            <w:tcW w:w="3568" w:type="dxa"/>
            <w:tcBorders>
              <w:left w:val="single" w:sz="4" w:space="0" w:color="auto"/>
            </w:tcBorders>
          </w:tcPr>
          <w:p w14:paraId="22E3637F" w14:textId="6ED5E752" w:rsidR="003B712A" w:rsidRDefault="003B712A">
            <w:pPr>
              <w:rPr>
                <w:lang w:val="lt-LT"/>
              </w:rPr>
            </w:pPr>
          </w:p>
        </w:tc>
        <w:tc>
          <w:tcPr>
            <w:tcW w:w="39" w:type="dxa"/>
          </w:tcPr>
          <w:p w14:paraId="0651977E" w14:textId="6660993B" w:rsidR="003B712A" w:rsidRDefault="003B712A">
            <w:pPr>
              <w:rPr>
                <w:lang w:val="lt-LT"/>
              </w:rPr>
            </w:pPr>
          </w:p>
        </w:tc>
      </w:tr>
      <w:tr w:rsidR="00031A89" w14:paraId="06519782" w14:textId="77777777" w:rsidTr="00E3536A">
        <w:tc>
          <w:tcPr>
            <w:tcW w:w="9923"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780" w14:textId="77777777" w:rsidR="00031A89" w:rsidRDefault="00031A89">
            <w:pPr>
              <w:rPr>
                <w:lang w:val="lt-LT"/>
              </w:rPr>
            </w:pPr>
          </w:p>
        </w:tc>
        <w:tc>
          <w:tcPr>
            <w:tcW w:w="3568"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63F676F9" w14:textId="77777777" w:rsidR="00031A89" w:rsidRDefault="00031A89">
            <w:pPr>
              <w:rPr>
                <w:lang w:val="lt-LT"/>
              </w:rPr>
            </w:pPr>
          </w:p>
        </w:tc>
        <w:tc>
          <w:tcPr>
            <w:tcW w:w="3568" w:type="dxa"/>
            <w:tcBorders>
              <w:left w:val="single" w:sz="4" w:space="0" w:color="auto"/>
            </w:tcBorders>
          </w:tcPr>
          <w:p w14:paraId="50A7B931" w14:textId="7B576CD1" w:rsidR="00031A89" w:rsidRDefault="00031A89">
            <w:pPr>
              <w:rPr>
                <w:lang w:val="lt-LT"/>
              </w:rPr>
            </w:pPr>
          </w:p>
        </w:tc>
        <w:tc>
          <w:tcPr>
            <w:tcW w:w="39" w:type="dxa"/>
          </w:tcPr>
          <w:p w14:paraId="06519781" w14:textId="086CCAAB" w:rsidR="00031A89" w:rsidRDefault="00031A89">
            <w:pPr>
              <w:rPr>
                <w:lang w:val="lt-LT"/>
              </w:rPr>
            </w:pPr>
          </w:p>
        </w:tc>
      </w:tr>
      <w:tr w:rsidR="003B712A" w:rsidRPr="003B712A" w14:paraId="06519788" w14:textId="77777777" w:rsidTr="00ED2014">
        <w:trPr>
          <w:trHeight w:val="265"/>
        </w:trPr>
        <w:tc>
          <w:tcPr>
            <w:tcW w:w="238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519783" w14:textId="77777777" w:rsidR="003B712A" w:rsidRPr="00E3536A" w:rsidRDefault="003B712A">
            <w:pPr>
              <w:rPr>
                <w:rFonts w:ascii="Arial" w:hAnsi="Arial" w:cs="Arial"/>
                <w:b/>
                <w:bCs/>
                <w:sz w:val="18"/>
                <w:szCs w:val="18"/>
                <w:lang w:val="lt-LT"/>
              </w:rPr>
            </w:pPr>
            <w:r w:rsidRPr="00E3536A">
              <w:rPr>
                <w:rFonts w:ascii="Arial" w:hAnsi="Arial" w:cs="Arial"/>
                <w:b/>
                <w:bCs/>
                <w:sz w:val="18"/>
                <w:szCs w:val="18"/>
                <w:lang w:val="lt-LT"/>
              </w:rPr>
              <w:t>Ekonominio naudingumo kriterijai/</w:t>
            </w:r>
          </w:p>
          <w:p w14:paraId="06519784" w14:textId="77777777" w:rsidR="003B712A" w:rsidRPr="00E3536A" w:rsidRDefault="003B712A">
            <w:pPr>
              <w:rPr>
                <w:rFonts w:ascii="Arial" w:hAnsi="Arial" w:cs="Arial"/>
                <w:b/>
                <w:bCs/>
                <w:sz w:val="18"/>
                <w:szCs w:val="18"/>
                <w:lang w:val="lt-LT"/>
              </w:rPr>
            </w:pPr>
            <w:r w:rsidRPr="00E3536A">
              <w:rPr>
                <w:rFonts w:ascii="Arial" w:hAnsi="Arial" w:cs="Arial"/>
                <w:b/>
                <w:bCs/>
                <w:sz w:val="18"/>
                <w:szCs w:val="18"/>
                <w:lang w:val="lt-LT"/>
              </w:rPr>
              <w:t>Criteria for Economic Efficiency</w:t>
            </w:r>
          </w:p>
        </w:tc>
        <w:tc>
          <w:tcPr>
            <w:tcW w:w="3004"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06519785" w14:textId="7BD61501" w:rsidR="003B712A" w:rsidRPr="00E3536A" w:rsidRDefault="003B712A" w:rsidP="00E3536A">
            <w:pPr>
              <w:jc w:val="both"/>
              <w:rPr>
                <w:rFonts w:ascii="Arial" w:hAnsi="Arial" w:cs="Arial"/>
                <w:sz w:val="18"/>
                <w:szCs w:val="18"/>
              </w:rPr>
            </w:pPr>
            <w:r w:rsidRPr="00E3536A">
              <w:rPr>
                <w:rFonts w:ascii="Arial" w:hAnsi="Arial" w:cs="Arial"/>
                <w:sz w:val="18"/>
                <w:szCs w:val="18"/>
                <w:lang w:val="lt-LT"/>
              </w:rPr>
              <w:t xml:space="preserve">4. Kokius papildomus reikalavimus siūlytumėte numatyti?/ </w:t>
            </w:r>
            <w:r w:rsidRPr="00E3536A">
              <w:rPr>
                <w:rFonts w:ascii="Arial" w:hAnsi="Arial" w:cs="Arial"/>
                <w:sz w:val="18"/>
                <w:szCs w:val="18"/>
              </w:rPr>
              <w:t>What additional requirements would you suggest including?</w:t>
            </w:r>
          </w:p>
        </w:tc>
        <w:tc>
          <w:tcPr>
            <w:tcW w:w="4536" w:type="dxa"/>
            <w:vMerge w:val="restart"/>
            <w:tcBorders>
              <w:top w:val="single" w:sz="4" w:space="0" w:color="000000"/>
              <w:left w:val="single" w:sz="4" w:space="0" w:color="000000"/>
              <w:right w:val="single" w:sz="4" w:space="0" w:color="auto"/>
            </w:tcBorders>
            <w:shd w:val="clear" w:color="auto" w:fill="FFFFFF"/>
            <w:tcMar>
              <w:top w:w="0" w:type="dxa"/>
              <w:left w:w="108" w:type="dxa"/>
              <w:bottom w:w="0" w:type="dxa"/>
              <w:right w:w="108" w:type="dxa"/>
            </w:tcMar>
          </w:tcPr>
          <w:p w14:paraId="103EE383" w14:textId="77777777" w:rsidR="003B712A" w:rsidRPr="00E3536A" w:rsidRDefault="003B712A" w:rsidP="00E3536A">
            <w:pPr>
              <w:jc w:val="both"/>
              <w:rPr>
                <w:rFonts w:ascii="Arial" w:hAnsi="Arial" w:cs="Arial"/>
                <w:sz w:val="18"/>
                <w:szCs w:val="18"/>
                <w:lang w:val="lt-LT"/>
              </w:rPr>
            </w:pPr>
            <w:r w:rsidRPr="00E3536A">
              <w:rPr>
                <w:rFonts w:ascii="Arial" w:hAnsi="Arial" w:cs="Arial"/>
                <w:sz w:val="18"/>
                <w:szCs w:val="18"/>
                <w:lang w:val="lt-LT"/>
              </w:rPr>
              <w:t>Siūlymas atskirti IT analitiką bei veiklos ekspertą. Operatyvinio planavimo ekspertai nebūtinai yra IT analitikai, kurie turėtų aktualius kvalifikacijoje reikalaujamus sertifikatus. Siūlymas atskirti IT analitiką, operatyvinio planavimo procesų ekspertą bei pridėti papildomai energetikos srities ekspertą bei atitinkamai numatyti papildomus balus už šių ekspertų papildomą patirtį.</w:t>
            </w:r>
          </w:p>
          <w:p w14:paraId="06519786" w14:textId="57AAE58A" w:rsidR="003B712A" w:rsidRPr="00E3536A" w:rsidRDefault="003B712A" w:rsidP="00E3536A">
            <w:pPr>
              <w:jc w:val="both"/>
              <w:rPr>
                <w:rFonts w:ascii="Arial" w:hAnsi="Arial" w:cs="Arial"/>
                <w:sz w:val="18"/>
                <w:szCs w:val="18"/>
                <w:lang w:val="lt-LT"/>
              </w:rPr>
            </w:pPr>
            <w:r w:rsidRPr="00E3536A">
              <w:rPr>
                <w:rFonts w:ascii="Arial" w:hAnsi="Arial" w:cs="Arial"/>
                <w:color w:val="00B050"/>
                <w:sz w:val="18"/>
                <w:szCs w:val="18"/>
                <w:lang w:val="lt-LT"/>
              </w:rPr>
              <w:t>Litgrid: kadangi TS turės būti ruošiama IT įrankiui, energetikos ekspertas čia nėra būtina kvalifikacija. Patys procesai čia nėra esminis momentas, esmė yra kaip efektyviai procesai įgyvendinti ir kaip galėtų būti įgyvendinti efektyviau iš IS pusės.</w:t>
            </w:r>
          </w:p>
        </w:tc>
        <w:tc>
          <w:tcPr>
            <w:tcW w:w="3568" w:type="dxa"/>
            <w:vMerge w:val="restart"/>
            <w:tcBorders>
              <w:top w:val="single" w:sz="4" w:space="0" w:color="auto"/>
              <w:left w:val="single" w:sz="4" w:space="0" w:color="auto"/>
              <w:right w:val="single" w:sz="4" w:space="0" w:color="auto"/>
            </w:tcBorders>
          </w:tcPr>
          <w:p w14:paraId="73A2760F" w14:textId="77777777" w:rsidR="003B712A" w:rsidRPr="00E3536A" w:rsidRDefault="003B712A" w:rsidP="00E3536A">
            <w:pPr>
              <w:jc w:val="both"/>
              <w:rPr>
                <w:rFonts w:ascii="Arial" w:hAnsi="Arial" w:cs="Arial"/>
                <w:sz w:val="18"/>
                <w:szCs w:val="18"/>
                <w:lang w:val="lt-LT"/>
              </w:rPr>
            </w:pPr>
            <w:r w:rsidRPr="00E3536A">
              <w:rPr>
                <w:rFonts w:ascii="Arial" w:hAnsi="Arial" w:cs="Arial"/>
                <w:sz w:val="18"/>
                <w:szCs w:val="18"/>
                <w:lang w:val="lt-LT"/>
              </w:rPr>
              <w:t>Proposal to distinguish between an IT analyst and an operational expert. Operational planning experts are not necessarily IT analysts who hold the relevant certifications required for the position. Proposal to distinguish between an IT analyst and an operational planning process expert, and to additionally include an energy sector expert, with corresponding additional points awarded for these experts’ additional experience.</w:t>
            </w:r>
          </w:p>
          <w:p w14:paraId="6DFF714F" w14:textId="3A980D78" w:rsidR="003B712A" w:rsidRPr="00E3536A" w:rsidRDefault="003B712A" w:rsidP="00E3536A">
            <w:pPr>
              <w:jc w:val="both"/>
              <w:rPr>
                <w:rFonts w:ascii="Arial" w:hAnsi="Arial" w:cs="Arial"/>
                <w:sz w:val="18"/>
                <w:szCs w:val="18"/>
                <w:lang w:val="lt-LT"/>
              </w:rPr>
            </w:pPr>
            <w:r w:rsidRPr="00E3536A">
              <w:rPr>
                <w:rFonts w:ascii="Arial" w:hAnsi="Arial" w:cs="Arial"/>
                <w:color w:val="00B050"/>
                <w:sz w:val="18"/>
                <w:szCs w:val="18"/>
                <w:lang w:val="lt-LT"/>
              </w:rPr>
              <w:t xml:space="preserve">Litgrid: Since the TS will need to be prepared for an IT tool, an energy expert is not a necessary qualification here. The processes </w:t>
            </w:r>
            <w:r w:rsidRPr="00E3536A">
              <w:rPr>
                <w:rFonts w:ascii="Arial" w:hAnsi="Arial" w:cs="Arial"/>
                <w:color w:val="00B050"/>
                <w:sz w:val="18"/>
                <w:szCs w:val="18"/>
                <w:lang w:val="lt-LT"/>
              </w:rPr>
              <w:lastRenderedPageBreak/>
              <w:t>themselves are not the key point here; the essence is how effectively the processes are implemented and how they could be implemented more effectively from an IS perspective.</w:t>
            </w:r>
          </w:p>
        </w:tc>
        <w:tc>
          <w:tcPr>
            <w:tcW w:w="3568" w:type="dxa"/>
            <w:tcBorders>
              <w:left w:val="single" w:sz="4" w:space="0" w:color="auto"/>
            </w:tcBorders>
          </w:tcPr>
          <w:p w14:paraId="21EEF1C2" w14:textId="013F21C7" w:rsidR="003B712A" w:rsidRDefault="003B712A">
            <w:pPr>
              <w:rPr>
                <w:lang w:val="lt-LT"/>
              </w:rPr>
            </w:pPr>
          </w:p>
        </w:tc>
        <w:tc>
          <w:tcPr>
            <w:tcW w:w="39" w:type="dxa"/>
          </w:tcPr>
          <w:p w14:paraId="06519787" w14:textId="4D787A0C" w:rsidR="003B712A" w:rsidRDefault="003B712A">
            <w:pPr>
              <w:rPr>
                <w:lang w:val="lt-LT"/>
              </w:rPr>
            </w:pPr>
          </w:p>
        </w:tc>
      </w:tr>
      <w:tr w:rsidR="003B712A" w:rsidRPr="003B712A" w14:paraId="0651978D" w14:textId="77777777" w:rsidTr="00ED2014">
        <w:trPr>
          <w:trHeight w:val="195"/>
        </w:trPr>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89" w14:textId="77777777" w:rsidR="003B712A" w:rsidRPr="00E3536A" w:rsidRDefault="003B712A">
            <w:pPr>
              <w:rPr>
                <w:rFonts w:ascii="Arial" w:hAnsi="Arial" w:cs="Arial"/>
                <w:b/>
                <w:bCs/>
                <w:sz w:val="18"/>
                <w:szCs w:val="18"/>
                <w:lang w:val="lt-LT"/>
              </w:rPr>
            </w:pPr>
          </w:p>
        </w:tc>
        <w:tc>
          <w:tcPr>
            <w:tcW w:w="3004" w:type="dxa"/>
            <w:vMerge/>
            <w:tcBorders>
              <w:left w:val="single" w:sz="4" w:space="0" w:color="000000"/>
              <w:right w:val="single" w:sz="4" w:space="0" w:color="000000"/>
            </w:tcBorders>
            <w:shd w:val="clear" w:color="auto" w:fill="FFFFFF"/>
            <w:tcMar>
              <w:top w:w="0" w:type="dxa"/>
              <w:left w:w="108" w:type="dxa"/>
              <w:bottom w:w="0" w:type="dxa"/>
              <w:right w:w="108" w:type="dxa"/>
            </w:tcMar>
          </w:tcPr>
          <w:p w14:paraId="0651978A" w14:textId="016ADE12" w:rsidR="003B712A" w:rsidRPr="003B712A" w:rsidRDefault="003B712A" w:rsidP="00E3536A">
            <w:pPr>
              <w:jc w:val="both"/>
              <w:rPr>
                <w:rFonts w:ascii="Arial" w:hAnsi="Arial" w:cs="Arial"/>
                <w:sz w:val="18"/>
                <w:szCs w:val="18"/>
                <w:lang w:val="lt-LT"/>
              </w:rPr>
            </w:pPr>
          </w:p>
        </w:tc>
        <w:tc>
          <w:tcPr>
            <w:tcW w:w="4536" w:type="dxa"/>
            <w:vMerge/>
            <w:tcBorders>
              <w:left w:val="single" w:sz="4" w:space="0" w:color="000000"/>
              <w:right w:val="single" w:sz="4" w:space="0" w:color="auto"/>
            </w:tcBorders>
            <w:shd w:val="clear" w:color="auto" w:fill="FFFFFF"/>
            <w:tcMar>
              <w:top w:w="0" w:type="dxa"/>
              <w:left w:w="108" w:type="dxa"/>
              <w:bottom w:w="0" w:type="dxa"/>
              <w:right w:w="108" w:type="dxa"/>
            </w:tcMar>
          </w:tcPr>
          <w:p w14:paraId="0651978B" w14:textId="781672CC" w:rsidR="003B712A" w:rsidRPr="00E3536A" w:rsidRDefault="003B712A" w:rsidP="00E3536A">
            <w:pPr>
              <w:jc w:val="both"/>
              <w:rPr>
                <w:rFonts w:ascii="Arial" w:hAnsi="Arial" w:cs="Arial"/>
                <w:sz w:val="18"/>
                <w:szCs w:val="18"/>
                <w:lang w:val="lt-LT"/>
              </w:rPr>
            </w:pPr>
          </w:p>
        </w:tc>
        <w:tc>
          <w:tcPr>
            <w:tcW w:w="3568" w:type="dxa"/>
            <w:vMerge/>
            <w:tcBorders>
              <w:left w:val="single" w:sz="4" w:space="0" w:color="auto"/>
              <w:right w:val="single" w:sz="4" w:space="0" w:color="auto"/>
            </w:tcBorders>
          </w:tcPr>
          <w:p w14:paraId="62E255A3" w14:textId="059D03AB" w:rsidR="003B712A" w:rsidRPr="00E3536A" w:rsidRDefault="003B712A" w:rsidP="00E3536A">
            <w:pPr>
              <w:jc w:val="both"/>
              <w:rPr>
                <w:rFonts w:ascii="Arial" w:hAnsi="Arial" w:cs="Arial"/>
                <w:sz w:val="18"/>
                <w:szCs w:val="18"/>
                <w:lang w:val="lt-LT"/>
              </w:rPr>
            </w:pPr>
          </w:p>
        </w:tc>
        <w:tc>
          <w:tcPr>
            <w:tcW w:w="3568" w:type="dxa"/>
            <w:tcBorders>
              <w:left w:val="single" w:sz="4" w:space="0" w:color="auto"/>
            </w:tcBorders>
          </w:tcPr>
          <w:p w14:paraId="09188153" w14:textId="7BAACF5E" w:rsidR="003B712A" w:rsidRDefault="003B712A">
            <w:pPr>
              <w:rPr>
                <w:lang w:val="lt-LT"/>
              </w:rPr>
            </w:pPr>
          </w:p>
        </w:tc>
        <w:tc>
          <w:tcPr>
            <w:tcW w:w="39" w:type="dxa"/>
          </w:tcPr>
          <w:p w14:paraId="0651978C" w14:textId="66BD5952" w:rsidR="003B712A" w:rsidRDefault="003B712A">
            <w:pPr>
              <w:rPr>
                <w:lang w:val="lt-LT"/>
              </w:rPr>
            </w:pPr>
          </w:p>
        </w:tc>
      </w:tr>
      <w:tr w:rsidR="003B712A" w:rsidRPr="003B712A" w14:paraId="06519792" w14:textId="77777777" w:rsidTr="00ED2014">
        <w:trPr>
          <w:trHeight w:val="271"/>
        </w:trPr>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8E" w14:textId="77777777" w:rsidR="003B712A" w:rsidRPr="00E3536A" w:rsidRDefault="003B712A">
            <w:pPr>
              <w:rPr>
                <w:rFonts w:ascii="Arial" w:hAnsi="Arial" w:cs="Arial"/>
                <w:b/>
                <w:bCs/>
                <w:sz w:val="18"/>
                <w:szCs w:val="18"/>
                <w:lang w:val="lt-LT"/>
              </w:rPr>
            </w:pPr>
          </w:p>
        </w:tc>
        <w:tc>
          <w:tcPr>
            <w:tcW w:w="3004" w:type="dxa"/>
            <w:vMerge/>
            <w:tcBorders>
              <w:left w:val="single" w:sz="4" w:space="0" w:color="000000"/>
              <w:right w:val="single" w:sz="4" w:space="0" w:color="000000"/>
            </w:tcBorders>
            <w:shd w:val="clear" w:color="auto" w:fill="FFFFFF"/>
            <w:tcMar>
              <w:top w:w="0" w:type="dxa"/>
              <w:left w:w="108" w:type="dxa"/>
              <w:bottom w:w="0" w:type="dxa"/>
              <w:right w:w="108" w:type="dxa"/>
            </w:tcMar>
          </w:tcPr>
          <w:p w14:paraId="0651978F" w14:textId="1F740651" w:rsidR="003B712A" w:rsidRPr="003B712A" w:rsidRDefault="003B712A" w:rsidP="00E3536A">
            <w:pPr>
              <w:jc w:val="both"/>
              <w:rPr>
                <w:rFonts w:ascii="Arial" w:hAnsi="Arial" w:cs="Arial"/>
                <w:sz w:val="18"/>
                <w:szCs w:val="18"/>
                <w:lang w:val="lt-LT"/>
              </w:rPr>
            </w:pPr>
          </w:p>
        </w:tc>
        <w:tc>
          <w:tcPr>
            <w:tcW w:w="4536" w:type="dxa"/>
            <w:vMerge/>
            <w:tcBorders>
              <w:left w:val="single" w:sz="4" w:space="0" w:color="000000"/>
              <w:right w:val="single" w:sz="4" w:space="0" w:color="auto"/>
            </w:tcBorders>
            <w:shd w:val="clear" w:color="auto" w:fill="FFFFFF"/>
            <w:tcMar>
              <w:top w:w="0" w:type="dxa"/>
              <w:left w:w="108" w:type="dxa"/>
              <w:bottom w:w="0" w:type="dxa"/>
              <w:right w:w="108" w:type="dxa"/>
            </w:tcMar>
          </w:tcPr>
          <w:p w14:paraId="06519790" w14:textId="2F18A991" w:rsidR="003B712A" w:rsidRPr="00E3536A" w:rsidRDefault="003B712A" w:rsidP="00E3536A">
            <w:pPr>
              <w:jc w:val="both"/>
              <w:rPr>
                <w:rFonts w:ascii="Arial" w:hAnsi="Arial" w:cs="Arial"/>
                <w:sz w:val="18"/>
                <w:szCs w:val="18"/>
                <w:lang w:val="lt-LT"/>
              </w:rPr>
            </w:pPr>
          </w:p>
        </w:tc>
        <w:tc>
          <w:tcPr>
            <w:tcW w:w="3568" w:type="dxa"/>
            <w:vMerge/>
            <w:tcBorders>
              <w:left w:val="single" w:sz="4" w:space="0" w:color="auto"/>
              <w:right w:val="single" w:sz="4" w:space="0" w:color="auto"/>
            </w:tcBorders>
          </w:tcPr>
          <w:p w14:paraId="2AEC4C7B" w14:textId="778383AF" w:rsidR="003B712A" w:rsidRPr="00E3536A" w:rsidRDefault="003B712A" w:rsidP="00E3536A">
            <w:pPr>
              <w:jc w:val="both"/>
              <w:rPr>
                <w:rFonts w:ascii="Arial" w:hAnsi="Arial" w:cs="Arial"/>
                <w:sz w:val="18"/>
                <w:szCs w:val="18"/>
                <w:lang w:val="lt-LT"/>
              </w:rPr>
            </w:pPr>
          </w:p>
        </w:tc>
        <w:tc>
          <w:tcPr>
            <w:tcW w:w="3568" w:type="dxa"/>
            <w:tcBorders>
              <w:left w:val="single" w:sz="4" w:space="0" w:color="auto"/>
            </w:tcBorders>
          </w:tcPr>
          <w:p w14:paraId="28211B9A" w14:textId="1FFC3E3C" w:rsidR="003B712A" w:rsidRDefault="003B712A">
            <w:pPr>
              <w:rPr>
                <w:lang w:val="lt-LT"/>
              </w:rPr>
            </w:pPr>
          </w:p>
        </w:tc>
        <w:tc>
          <w:tcPr>
            <w:tcW w:w="39" w:type="dxa"/>
          </w:tcPr>
          <w:p w14:paraId="06519791" w14:textId="0C25FB29" w:rsidR="003B712A" w:rsidRDefault="003B712A">
            <w:pPr>
              <w:rPr>
                <w:lang w:val="lt-LT"/>
              </w:rPr>
            </w:pPr>
          </w:p>
        </w:tc>
      </w:tr>
      <w:tr w:rsidR="003B712A" w:rsidRPr="00D85E27" w14:paraId="06519798" w14:textId="77777777" w:rsidTr="00ED2014">
        <w:trPr>
          <w:trHeight w:val="122"/>
        </w:trPr>
        <w:tc>
          <w:tcPr>
            <w:tcW w:w="2383" w:type="dxa"/>
            <w:vMerge/>
            <w:tcBorders>
              <w:top w:val="single" w:sz="4" w:space="0" w:color="000000"/>
              <w:left w:val="single" w:sz="4" w:space="0" w:color="000000"/>
              <w:bottom w:val="single" w:sz="4" w:space="0" w:color="000000"/>
              <w:right w:val="single" w:sz="4" w:space="0" w:color="000000"/>
            </w:tcBorders>
            <w:vAlign w:val="center"/>
            <w:hideMark/>
          </w:tcPr>
          <w:p w14:paraId="06519793" w14:textId="77777777" w:rsidR="003B712A" w:rsidRPr="00E3536A" w:rsidRDefault="003B712A">
            <w:pPr>
              <w:rPr>
                <w:rFonts w:ascii="Arial" w:hAnsi="Arial" w:cs="Arial"/>
                <w:b/>
                <w:bCs/>
                <w:sz w:val="18"/>
                <w:szCs w:val="18"/>
                <w:lang w:val="lt-LT"/>
              </w:rPr>
            </w:pPr>
          </w:p>
        </w:tc>
        <w:tc>
          <w:tcPr>
            <w:tcW w:w="3004"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519794" w14:textId="1D9501FA" w:rsidR="003B712A" w:rsidRPr="003B712A" w:rsidRDefault="003B712A" w:rsidP="00E3536A">
            <w:pPr>
              <w:jc w:val="both"/>
              <w:rPr>
                <w:rFonts w:ascii="Arial" w:hAnsi="Arial" w:cs="Arial"/>
                <w:sz w:val="18"/>
                <w:szCs w:val="18"/>
                <w:lang w:val="lt-LT"/>
              </w:rPr>
            </w:pPr>
          </w:p>
        </w:tc>
        <w:tc>
          <w:tcPr>
            <w:tcW w:w="4536" w:type="dxa"/>
            <w:vMerge/>
            <w:tcBorders>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06519796" w14:textId="674650E0" w:rsidR="003B712A" w:rsidRPr="00E3536A" w:rsidRDefault="003B712A" w:rsidP="00E3536A">
            <w:pPr>
              <w:jc w:val="both"/>
              <w:rPr>
                <w:rFonts w:ascii="Arial" w:hAnsi="Arial" w:cs="Arial"/>
                <w:sz w:val="18"/>
                <w:szCs w:val="18"/>
                <w:lang w:val="lt-LT"/>
              </w:rPr>
            </w:pPr>
          </w:p>
        </w:tc>
        <w:tc>
          <w:tcPr>
            <w:tcW w:w="3568" w:type="dxa"/>
            <w:vMerge/>
            <w:tcBorders>
              <w:left w:val="single" w:sz="4" w:space="0" w:color="auto"/>
              <w:bottom w:val="single" w:sz="4" w:space="0" w:color="auto"/>
              <w:right w:val="single" w:sz="4" w:space="0" w:color="auto"/>
            </w:tcBorders>
          </w:tcPr>
          <w:p w14:paraId="712BAFE4" w14:textId="07DFD9DC" w:rsidR="003B712A" w:rsidRPr="00E3536A" w:rsidRDefault="003B712A" w:rsidP="00E3536A">
            <w:pPr>
              <w:jc w:val="both"/>
              <w:rPr>
                <w:rFonts w:ascii="Arial" w:hAnsi="Arial" w:cs="Arial"/>
                <w:sz w:val="18"/>
                <w:szCs w:val="18"/>
                <w:lang w:val="lt-LT"/>
              </w:rPr>
            </w:pPr>
          </w:p>
        </w:tc>
        <w:tc>
          <w:tcPr>
            <w:tcW w:w="3568" w:type="dxa"/>
            <w:tcBorders>
              <w:left w:val="single" w:sz="4" w:space="0" w:color="auto"/>
            </w:tcBorders>
          </w:tcPr>
          <w:p w14:paraId="635927F1" w14:textId="463EC581" w:rsidR="003B712A" w:rsidRDefault="003B712A">
            <w:pPr>
              <w:rPr>
                <w:lang w:val="lt-LT"/>
              </w:rPr>
            </w:pPr>
          </w:p>
        </w:tc>
        <w:tc>
          <w:tcPr>
            <w:tcW w:w="39" w:type="dxa"/>
          </w:tcPr>
          <w:p w14:paraId="06519797" w14:textId="192CB645" w:rsidR="003B712A" w:rsidRDefault="003B712A">
            <w:pPr>
              <w:rPr>
                <w:lang w:val="lt-LT"/>
              </w:rPr>
            </w:pPr>
          </w:p>
        </w:tc>
      </w:tr>
      <w:tr w:rsidR="00031A89" w:rsidRPr="00D85E27" w14:paraId="0651979B" w14:textId="77777777" w:rsidTr="00E3536A">
        <w:tc>
          <w:tcPr>
            <w:tcW w:w="9923"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799" w14:textId="77777777" w:rsidR="00031A89" w:rsidRDefault="00031A89">
            <w:pPr>
              <w:rPr>
                <w:lang w:val="lt-LT"/>
              </w:rPr>
            </w:pPr>
          </w:p>
        </w:tc>
        <w:tc>
          <w:tcPr>
            <w:tcW w:w="3568"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24F8AE59" w14:textId="77777777" w:rsidR="00031A89" w:rsidRDefault="00031A89">
            <w:pPr>
              <w:rPr>
                <w:lang w:val="lt-LT"/>
              </w:rPr>
            </w:pPr>
          </w:p>
        </w:tc>
        <w:tc>
          <w:tcPr>
            <w:tcW w:w="3568" w:type="dxa"/>
            <w:tcBorders>
              <w:left w:val="single" w:sz="4" w:space="0" w:color="auto"/>
            </w:tcBorders>
          </w:tcPr>
          <w:p w14:paraId="2E45B1E3" w14:textId="3407A95A" w:rsidR="00031A89" w:rsidRDefault="00031A89">
            <w:pPr>
              <w:rPr>
                <w:lang w:val="lt-LT"/>
              </w:rPr>
            </w:pPr>
          </w:p>
        </w:tc>
        <w:tc>
          <w:tcPr>
            <w:tcW w:w="39" w:type="dxa"/>
          </w:tcPr>
          <w:p w14:paraId="0651979A" w14:textId="6E5E2F33" w:rsidR="00031A89" w:rsidRDefault="00031A89">
            <w:pPr>
              <w:rPr>
                <w:lang w:val="lt-LT"/>
              </w:rPr>
            </w:pPr>
          </w:p>
        </w:tc>
      </w:tr>
      <w:tr w:rsidR="00031A89" w14:paraId="065197A2" w14:textId="77777777" w:rsidTr="00031A89">
        <w:trPr>
          <w:trHeight w:val="323"/>
        </w:trPr>
        <w:tc>
          <w:tcPr>
            <w:tcW w:w="2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1979C" w14:textId="77777777" w:rsidR="00031A89" w:rsidRPr="00E3536A" w:rsidRDefault="00031A89">
            <w:pPr>
              <w:rPr>
                <w:rFonts w:ascii="Arial" w:hAnsi="Arial" w:cs="Arial"/>
                <w:b/>
                <w:bCs/>
                <w:sz w:val="18"/>
                <w:szCs w:val="18"/>
                <w:lang w:val="lt-LT"/>
              </w:rPr>
            </w:pPr>
            <w:r w:rsidRPr="00E3536A">
              <w:rPr>
                <w:rFonts w:ascii="Arial" w:hAnsi="Arial" w:cs="Arial"/>
                <w:b/>
                <w:bCs/>
                <w:sz w:val="18"/>
                <w:szCs w:val="18"/>
                <w:lang w:val="lt-LT"/>
              </w:rPr>
              <w:t>Kiti klausimai/</w:t>
            </w:r>
          </w:p>
          <w:p w14:paraId="0651979D" w14:textId="77777777" w:rsidR="00031A89" w:rsidRPr="00E3536A" w:rsidRDefault="00031A89">
            <w:pPr>
              <w:rPr>
                <w:rFonts w:ascii="Arial" w:hAnsi="Arial" w:cs="Arial"/>
                <w:sz w:val="18"/>
                <w:szCs w:val="18"/>
              </w:rPr>
            </w:pPr>
            <w:r w:rsidRPr="00E3536A">
              <w:rPr>
                <w:rFonts w:ascii="Arial" w:hAnsi="Arial" w:cs="Arial"/>
                <w:b/>
                <w:bCs/>
                <w:sz w:val="18"/>
                <w:szCs w:val="18"/>
                <w:lang w:val="lt-LT"/>
              </w:rPr>
              <w:t>Other questions</w:t>
            </w: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1979E" w14:textId="77777777" w:rsidR="00031A89" w:rsidRPr="00E3536A" w:rsidRDefault="00031A89">
            <w:pPr>
              <w:rPr>
                <w:rFonts w:ascii="Arial" w:hAnsi="Arial" w:cs="Arial"/>
                <w:sz w:val="18"/>
                <w:szCs w:val="18"/>
              </w:rPr>
            </w:pPr>
            <w:r w:rsidRPr="00E3536A">
              <w:rPr>
                <w:rFonts w:ascii="Arial" w:hAnsi="Arial" w:cs="Arial"/>
                <w:sz w:val="18"/>
                <w:szCs w:val="18"/>
                <w:lang w:val="lt-LT"/>
              </w:rPr>
              <w:t>Kiti čia nepaminėti klausimai, prašome įvardinti./</w:t>
            </w:r>
            <w:r w:rsidRPr="00E3536A">
              <w:rPr>
                <w:rFonts w:ascii="Arial" w:hAnsi="Arial" w:cs="Arial"/>
                <w:sz w:val="18"/>
                <w:szCs w:val="18"/>
              </w:rPr>
              <w:t>For other questions not mentioned above, please indicate here.</w:t>
            </w:r>
          </w:p>
        </w:tc>
        <w:tc>
          <w:tcPr>
            <w:tcW w:w="4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0651979F" w14:textId="77777777" w:rsidR="00031A89" w:rsidRPr="00E3536A" w:rsidRDefault="00031A89">
            <w:pPr>
              <w:rPr>
                <w:rFonts w:ascii="Arial" w:hAnsi="Arial" w:cs="Arial"/>
                <w:sz w:val="18"/>
                <w:szCs w:val="18"/>
                <w:lang w:val="lt-LT"/>
              </w:rPr>
            </w:pPr>
            <w:r w:rsidRPr="00E3536A">
              <w:rPr>
                <w:rFonts w:ascii="Arial" w:hAnsi="Arial" w:cs="Arial"/>
                <w:sz w:val="18"/>
                <w:szCs w:val="18"/>
                <w:lang w:val="lt-LT"/>
              </w:rPr>
              <w:t>Numatyti galimybę dokumentaciją ruošti EN kalba, su reikalavimu galutinę dokumentaciją išversti ir į LT kalbą.</w:t>
            </w:r>
          </w:p>
          <w:p w14:paraId="065197A0" w14:textId="77777777" w:rsidR="00031A89" w:rsidRPr="00E3536A" w:rsidRDefault="00031A89">
            <w:pPr>
              <w:rPr>
                <w:rFonts w:ascii="Arial" w:hAnsi="Arial" w:cs="Arial"/>
                <w:sz w:val="18"/>
                <w:szCs w:val="18"/>
              </w:rPr>
            </w:pPr>
            <w:r w:rsidRPr="00E3536A">
              <w:rPr>
                <w:rFonts w:ascii="Arial" w:hAnsi="Arial" w:cs="Arial"/>
                <w:color w:val="00B050"/>
                <w:sz w:val="18"/>
                <w:szCs w:val="18"/>
                <w:lang w:val="lt-LT"/>
              </w:rPr>
              <w:t>Litgrid: Priimtinas siūlymas, galima bus derintis su laimėtoju M0 etape.</w:t>
            </w:r>
          </w:p>
        </w:tc>
        <w:tc>
          <w:tcPr>
            <w:tcW w:w="3568" w:type="dxa"/>
            <w:tcBorders>
              <w:top w:val="single" w:sz="4" w:space="0" w:color="auto"/>
              <w:left w:val="single" w:sz="4" w:space="0" w:color="auto"/>
              <w:bottom w:val="single" w:sz="4" w:space="0" w:color="auto"/>
              <w:right w:val="single" w:sz="4" w:space="0" w:color="auto"/>
            </w:tcBorders>
          </w:tcPr>
          <w:p w14:paraId="227AEAED" w14:textId="77777777" w:rsidR="00231122" w:rsidRPr="00E3536A" w:rsidRDefault="00231122" w:rsidP="00231122">
            <w:pPr>
              <w:rPr>
                <w:rFonts w:ascii="Arial" w:hAnsi="Arial" w:cs="Arial"/>
                <w:sz w:val="18"/>
                <w:szCs w:val="18"/>
                <w:lang w:val="lt-LT"/>
              </w:rPr>
            </w:pPr>
            <w:r w:rsidRPr="00E3536A">
              <w:rPr>
                <w:rFonts w:ascii="Arial" w:hAnsi="Arial" w:cs="Arial"/>
                <w:sz w:val="18"/>
                <w:szCs w:val="18"/>
                <w:lang w:val="lt-LT"/>
              </w:rPr>
              <w:t>Provide for the option of preparing the documentation in English, with the requirement that the final documentation be translated into Lithuanian.</w:t>
            </w:r>
          </w:p>
          <w:p w14:paraId="476223AF" w14:textId="609341BD" w:rsidR="00031A89" w:rsidRPr="00E3536A" w:rsidRDefault="00231122" w:rsidP="00231122">
            <w:pPr>
              <w:rPr>
                <w:rFonts w:ascii="Arial" w:hAnsi="Arial" w:cs="Arial"/>
                <w:sz w:val="18"/>
                <w:szCs w:val="18"/>
                <w:lang w:val="lt-LT"/>
              </w:rPr>
            </w:pPr>
            <w:r w:rsidRPr="00E3536A">
              <w:rPr>
                <w:rFonts w:ascii="Arial" w:hAnsi="Arial" w:cs="Arial"/>
                <w:color w:val="00B050"/>
                <w:sz w:val="18"/>
                <w:szCs w:val="18"/>
                <w:lang w:val="lt-LT"/>
              </w:rPr>
              <w:t>Litgrid: The proposal is acceptable; this can be coordinated with the winner during Phase M0.</w:t>
            </w:r>
          </w:p>
        </w:tc>
        <w:tc>
          <w:tcPr>
            <w:tcW w:w="3568" w:type="dxa"/>
            <w:tcBorders>
              <w:left w:val="single" w:sz="4" w:space="0" w:color="auto"/>
            </w:tcBorders>
          </w:tcPr>
          <w:p w14:paraId="454A7A19" w14:textId="73455F33" w:rsidR="00031A89" w:rsidRDefault="00031A89">
            <w:pPr>
              <w:rPr>
                <w:lang w:val="lt-LT"/>
              </w:rPr>
            </w:pPr>
          </w:p>
        </w:tc>
        <w:tc>
          <w:tcPr>
            <w:tcW w:w="39" w:type="dxa"/>
          </w:tcPr>
          <w:p w14:paraId="065197A1" w14:textId="42C61CC5" w:rsidR="00031A89" w:rsidRDefault="00031A89">
            <w:pPr>
              <w:rPr>
                <w:lang w:val="lt-LT"/>
              </w:rPr>
            </w:pPr>
          </w:p>
        </w:tc>
      </w:tr>
    </w:tbl>
    <w:p w14:paraId="065197A3" w14:textId="77777777" w:rsidR="00FA4F7A" w:rsidRDefault="00FA4F7A"/>
    <w:p w14:paraId="065197A4" w14:textId="77777777" w:rsidR="00FA4F7A" w:rsidRDefault="00FA4F7A"/>
    <w:tbl>
      <w:tblPr>
        <w:tblW w:w="13608" w:type="dxa"/>
        <w:tblInd w:w="-5" w:type="dxa"/>
        <w:tblCellMar>
          <w:left w:w="10" w:type="dxa"/>
          <w:right w:w="10" w:type="dxa"/>
        </w:tblCellMar>
        <w:tblLook w:val="04A0" w:firstRow="1" w:lastRow="0" w:firstColumn="1" w:lastColumn="0" w:noHBand="0" w:noVBand="1"/>
      </w:tblPr>
      <w:tblGrid>
        <w:gridCol w:w="2334"/>
        <w:gridCol w:w="2779"/>
        <w:gridCol w:w="4668"/>
        <w:gridCol w:w="3827"/>
      </w:tblGrid>
      <w:tr w:rsidR="006F1002" w14:paraId="065197A8" w14:textId="37580BB3" w:rsidTr="006F1002">
        <w:tc>
          <w:tcPr>
            <w:tcW w:w="2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A5" w14:textId="77777777" w:rsidR="006F1002" w:rsidRPr="00E3536A" w:rsidRDefault="006F1002">
            <w:pPr>
              <w:jc w:val="center"/>
              <w:rPr>
                <w:rFonts w:ascii="Arial" w:hAnsi="Arial" w:cs="Arial"/>
                <w:b/>
                <w:bCs/>
                <w:color w:val="1F3864"/>
                <w:sz w:val="18"/>
                <w:szCs w:val="18"/>
                <w:lang w:val="lt-LT"/>
              </w:rPr>
            </w:pPr>
            <w:r w:rsidRPr="00E3536A">
              <w:rPr>
                <w:rFonts w:ascii="Arial" w:hAnsi="Arial" w:cs="Arial"/>
                <w:b/>
                <w:bCs/>
                <w:color w:val="1F3864"/>
                <w:sz w:val="18"/>
                <w:szCs w:val="18"/>
                <w:lang w:val="lt-LT"/>
              </w:rPr>
              <w:t>Supplier C</w:t>
            </w:r>
          </w:p>
        </w:tc>
        <w:tc>
          <w:tcPr>
            <w:tcW w:w="2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A6" w14:textId="77777777" w:rsidR="006F1002" w:rsidRPr="00E3536A" w:rsidRDefault="006F1002">
            <w:pPr>
              <w:jc w:val="center"/>
              <w:rPr>
                <w:rFonts w:ascii="Arial" w:hAnsi="Arial" w:cs="Arial"/>
                <w:b/>
                <w:bCs/>
                <w:color w:val="1F3864"/>
                <w:sz w:val="18"/>
                <w:szCs w:val="18"/>
                <w:lang w:val="lt-LT"/>
              </w:rPr>
            </w:pPr>
          </w:p>
        </w:tc>
        <w:tc>
          <w:tcPr>
            <w:tcW w:w="4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A7" w14:textId="77777777" w:rsidR="006F1002" w:rsidRPr="00E3536A" w:rsidRDefault="006F1002">
            <w:pPr>
              <w:jc w:val="center"/>
              <w:rPr>
                <w:rFonts w:ascii="Arial" w:hAnsi="Arial" w:cs="Arial"/>
                <w:b/>
                <w:bCs/>
                <w:color w:val="1F3864"/>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tcPr>
          <w:p w14:paraId="47C596E3" w14:textId="77777777" w:rsidR="006F1002" w:rsidRPr="00E3536A" w:rsidRDefault="006F1002">
            <w:pPr>
              <w:jc w:val="center"/>
              <w:rPr>
                <w:rFonts w:ascii="Arial" w:hAnsi="Arial" w:cs="Arial"/>
                <w:b/>
                <w:bCs/>
                <w:color w:val="1F3864"/>
                <w:sz w:val="18"/>
                <w:szCs w:val="18"/>
                <w:lang w:val="lt-LT"/>
              </w:rPr>
            </w:pPr>
          </w:p>
        </w:tc>
      </w:tr>
      <w:tr w:rsidR="006F1002" w14:paraId="065197AF" w14:textId="023A5989" w:rsidTr="006F1002">
        <w:tc>
          <w:tcPr>
            <w:tcW w:w="2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A9" w14:textId="77777777" w:rsidR="006F1002" w:rsidRPr="00E3536A" w:rsidRDefault="006F1002">
            <w:pPr>
              <w:jc w:val="center"/>
              <w:rPr>
                <w:rFonts w:ascii="Arial" w:hAnsi="Arial" w:cs="Arial"/>
                <w:b/>
                <w:bCs/>
                <w:color w:val="1F3864"/>
                <w:sz w:val="18"/>
                <w:szCs w:val="18"/>
                <w:lang w:val="lt-LT"/>
              </w:rPr>
            </w:pPr>
            <w:r w:rsidRPr="00E3536A">
              <w:rPr>
                <w:rFonts w:ascii="Arial" w:hAnsi="Arial" w:cs="Arial"/>
                <w:b/>
                <w:bCs/>
                <w:color w:val="1F3864"/>
                <w:sz w:val="18"/>
                <w:szCs w:val="18"/>
                <w:lang w:val="lt-LT"/>
              </w:rPr>
              <w:t>Nuostata/</w:t>
            </w:r>
          </w:p>
          <w:p w14:paraId="065197AA" w14:textId="77777777" w:rsidR="006F1002" w:rsidRPr="00E3536A" w:rsidRDefault="006F1002">
            <w:pPr>
              <w:jc w:val="center"/>
              <w:rPr>
                <w:rFonts w:ascii="Arial" w:hAnsi="Arial" w:cs="Arial"/>
                <w:b/>
                <w:bCs/>
                <w:color w:val="1F3864"/>
                <w:sz w:val="18"/>
                <w:szCs w:val="18"/>
              </w:rPr>
            </w:pPr>
            <w:r w:rsidRPr="00E3536A">
              <w:rPr>
                <w:rFonts w:ascii="Arial" w:hAnsi="Arial" w:cs="Arial"/>
                <w:b/>
                <w:bCs/>
                <w:color w:val="1F3864"/>
                <w:sz w:val="18"/>
                <w:szCs w:val="18"/>
              </w:rPr>
              <w:t>Provision</w:t>
            </w:r>
          </w:p>
        </w:tc>
        <w:tc>
          <w:tcPr>
            <w:tcW w:w="2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AB" w14:textId="77777777" w:rsidR="006F1002" w:rsidRPr="00E3536A" w:rsidRDefault="006F1002">
            <w:pPr>
              <w:jc w:val="center"/>
              <w:rPr>
                <w:rFonts w:ascii="Arial" w:hAnsi="Arial" w:cs="Arial"/>
                <w:b/>
                <w:bCs/>
                <w:color w:val="1F3864"/>
                <w:sz w:val="18"/>
                <w:szCs w:val="18"/>
                <w:lang w:val="lt-LT"/>
              </w:rPr>
            </w:pPr>
            <w:r w:rsidRPr="00E3536A">
              <w:rPr>
                <w:rFonts w:ascii="Arial" w:hAnsi="Arial" w:cs="Arial"/>
                <w:b/>
                <w:bCs/>
                <w:color w:val="1F3864"/>
                <w:sz w:val="18"/>
                <w:szCs w:val="18"/>
                <w:lang w:val="lt-LT"/>
              </w:rPr>
              <w:t>Klausimas/</w:t>
            </w:r>
          </w:p>
          <w:p w14:paraId="065197AC" w14:textId="77777777" w:rsidR="006F1002" w:rsidRPr="00E3536A" w:rsidRDefault="006F1002">
            <w:pPr>
              <w:jc w:val="center"/>
              <w:rPr>
                <w:sz w:val="18"/>
                <w:szCs w:val="18"/>
              </w:rPr>
            </w:pPr>
            <w:r w:rsidRPr="00E3536A">
              <w:rPr>
                <w:rFonts w:ascii="Arial" w:hAnsi="Arial" w:cs="Arial"/>
                <w:b/>
                <w:bCs/>
                <w:color w:val="1F3864"/>
                <w:sz w:val="18"/>
                <w:szCs w:val="18"/>
                <w:lang w:val="lt-LT"/>
              </w:rPr>
              <w:t>Question/</w:t>
            </w:r>
          </w:p>
        </w:tc>
        <w:tc>
          <w:tcPr>
            <w:tcW w:w="4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AE" w14:textId="4A005E57" w:rsidR="006F1002" w:rsidRPr="00E3536A" w:rsidRDefault="006F1002" w:rsidP="00231122">
            <w:pPr>
              <w:jc w:val="center"/>
              <w:rPr>
                <w:rFonts w:ascii="Arial" w:hAnsi="Arial" w:cs="Arial"/>
                <w:b/>
                <w:bCs/>
                <w:color w:val="1F3864"/>
                <w:sz w:val="18"/>
                <w:szCs w:val="18"/>
                <w:lang w:val="lt-LT"/>
              </w:rPr>
            </w:pPr>
            <w:r w:rsidRPr="00E3536A">
              <w:rPr>
                <w:rFonts w:ascii="Arial" w:hAnsi="Arial" w:cs="Arial"/>
                <w:b/>
                <w:bCs/>
                <w:color w:val="1F3864"/>
                <w:sz w:val="18"/>
                <w:szCs w:val="18"/>
                <w:lang w:val="lt-LT"/>
              </w:rPr>
              <w:t>Teikiamas komentaras/siūlymas</w:t>
            </w:r>
          </w:p>
        </w:tc>
        <w:tc>
          <w:tcPr>
            <w:tcW w:w="3827" w:type="dxa"/>
            <w:tcBorders>
              <w:top w:val="single" w:sz="4" w:space="0" w:color="000000"/>
              <w:left w:val="single" w:sz="4" w:space="0" w:color="000000"/>
              <w:bottom w:val="single" w:sz="4" w:space="0" w:color="000000"/>
              <w:right w:val="single" w:sz="4" w:space="0" w:color="000000"/>
            </w:tcBorders>
          </w:tcPr>
          <w:p w14:paraId="138992CC" w14:textId="46DC3ACE" w:rsidR="006F1002" w:rsidRPr="00E3536A" w:rsidRDefault="00231122">
            <w:pPr>
              <w:jc w:val="center"/>
              <w:rPr>
                <w:rFonts w:ascii="Arial" w:hAnsi="Arial" w:cs="Arial"/>
                <w:b/>
                <w:bCs/>
                <w:color w:val="1F3864"/>
                <w:sz w:val="18"/>
                <w:szCs w:val="18"/>
                <w:lang w:val="lt-LT"/>
              </w:rPr>
            </w:pPr>
            <w:r w:rsidRPr="00E3536A">
              <w:rPr>
                <w:rFonts w:ascii="Arial" w:hAnsi="Arial" w:cs="Arial"/>
                <w:b/>
                <w:bCs/>
                <w:color w:val="1F3864"/>
                <w:sz w:val="18"/>
                <w:szCs w:val="18"/>
                <w:lang w:val="lt-LT"/>
              </w:rPr>
              <w:t>Supplier‘s comment/suggestion</w:t>
            </w:r>
          </w:p>
        </w:tc>
      </w:tr>
      <w:tr w:rsidR="006F1002" w14:paraId="065197B1" w14:textId="1FD14E2B" w:rsidTr="006F1002">
        <w:tc>
          <w:tcPr>
            <w:tcW w:w="9781" w:type="dxa"/>
            <w:gridSpan w:val="3"/>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065197B0" w14:textId="77777777" w:rsidR="006F1002" w:rsidRPr="00E3536A" w:rsidRDefault="006F1002">
            <w:pPr>
              <w:jc w:val="both"/>
              <w:rPr>
                <w:rFonts w:ascii="Arial" w:hAnsi="Arial" w:cs="Arial"/>
                <w:color w:val="000000"/>
                <w:sz w:val="18"/>
                <w:szCs w:val="18"/>
              </w:rPr>
            </w:pPr>
          </w:p>
        </w:tc>
        <w:tc>
          <w:tcPr>
            <w:tcW w:w="3827" w:type="dxa"/>
            <w:tcBorders>
              <w:top w:val="single" w:sz="4" w:space="0" w:color="000000"/>
              <w:left w:val="single" w:sz="4" w:space="0" w:color="000000"/>
              <w:bottom w:val="single" w:sz="4" w:space="0" w:color="000000"/>
              <w:right w:val="single" w:sz="4" w:space="0" w:color="000000"/>
            </w:tcBorders>
            <w:shd w:val="clear" w:color="auto" w:fill="1F3864"/>
          </w:tcPr>
          <w:p w14:paraId="3BB078A0" w14:textId="77777777" w:rsidR="006F1002" w:rsidRPr="00E3536A" w:rsidRDefault="006F1002">
            <w:pPr>
              <w:jc w:val="both"/>
              <w:rPr>
                <w:rFonts w:ascii="Arial" w:hAnsi="Arial" w:cs="Arial"/>
                <w:color w:val="000000"/>
                <w:sz w:val="18"/>
                <w:szCs w:val="18"/>
              </w:rPr>
            </w:pPr>
          </w:p>
        </w:tc>
      </w:tr>
      <w:tr w:rsidR="003B712A" w14:paraId="065197D1" w14:textId="2ADEEC32" w:rsidTr="004F1329">
        <w:trPr>
          <w:trHeight w:val="411"/>
        </w:trPr>
        <w:tc>
          <w:tcPr>
            <w:tcW w:w="23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C1" w14:textId="77777777" w:rsidR="003B712A" w:rsidRPr="00E3536A" w:rsidRDefault="003B712A" w:rsidP="00231122">
            <w:pPr>
              <w:jc w:val="both"/>
              <w:rPr>
                <w:sz w:val="18"/>
                <w:szCs w:val="18"/>
              </w:rPr>
            </w:pPr>
            <w:r w:rsidRPr="00E3536A">
              <w:rPr>
                <w:rFonts w:ascii="Arial" w:hAnsi="Arial" w:cs="Arial"/>
                <w:b/>
                <w:bCs/>
                <w:color w:val="000000"/>
                <w:sz w:val="18"/>
                <w:szCs w:val="18"/>
                <w:lang w:val="lt-LT"/>
              </w:rPr>
              <w:t>Reikalavimai tiekėjo kvalifikacijai/</w:t>
            </w:r>
            <w:r w:rsidRPr="00E3536A">
              <w:rPr>
                <w:rFonts w:ascii="Arial" w:eastAsia="Times New Roman" w:hAnsi="Arial" w:cs="Arial"/>
                <w:sz w:val="18"/>
                <w:szCs w:val="18"/>
              </w:rPr>
              <w:t xml:space="preserve"> </w:t>
            </w:r>
            <w:r w:rsidRPr="00E3536A">
              <w:rPr>
                <w:rFonts w:ascii="Arial" w:hAnsi="Arial" w:cs="Arial"/>
                <w:b/>
                <w:bCs/>
                <w:color w:val="000000"/>
                <w:sz w:val="18"/>
                <w:szCs w:val="18"/>
              </w:rPr>
              <w:t>Requirements for the Supplier’s qualification</w:t>
            </w:r>
          </w:p>
          <w:p w14:paraId="065197C2" w14:textId="77777777" w:rsidR="003B712A" w:rsidRPr="00E3536A" w:rsidRDefault="003B712A" w:rsidP="00231122">
            <w:pPr>
              <w:jc w:val="both"/>
              <w:rPr>
                <w:rFonts w:ascii="Arial" w:hAnsi="Arial" w:cs="Arial"/>
                <w:b/>
                <w:bCs/>
                <w:color w:val="000000"/>
                <w:sz w:val="18"/>
                <w:szCs w:val="18"/>
              </w:rPr>
            </w:pPr>
          </w:p>
        </w:tc>
        <w:tc>
          <w:tcPr>
            <w:tcW w:w="2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C3" w14:textId="77777777" w:rsidR="003B712A" w:rsidRPr="00E3536A" w:rsidRDefault="003B712A" w:rsidP="00231122">
            <w:pPr>
              <w:suppressAutoHyphens w:val="0"/>
              <w:jc w:val="both"/>
              <w:rPr>
                <w:sz w:val="18"/>
                <w:szCs w:val="18"/>
              </w:rPr>
            </w:pPr>
            <w:r w:rsidRPr="00E3536A">
              <w:rPr>
                <w:rFonts w:ascii="Arial" w:hAnsi="Arial" w:cs="Arial"/>
                <w:color w:val="000000"/>
                <w:sz w:val="18"/>
                <w:szCs w:val="18"/>
              </w:rPr>
              <w:t>1.</w:t>
            </w:r>
            <w:r w:rsidRPr="00E3536A">
              <w:rPr>
                <w:rFonts w:ascii="Arial" w:hAnsi="Arial" w:cs="Arial"/>
                <w:color w:val="000000"/>
                <w:sz w:val="18"/>
                <w:szCs w:val="18"/>
                <w:lang w:val="lt-LT"/>
              </w:rPr>
              <w:t>Ar aiškiai sudėlioti kvalifikaciniai reikalavimai tiekėjui?/Are the qualification requirements for the supplier clearly structured?</w:t>
            </w:r>
          </w:p>
        </w:tc>
        <w:tc>
          <w:tcPr>
            <w:tcW w:w="466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1860D6E" w14:textId="77777777"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0000"/>
                <w:sz w:val="18"/>
                <w:szCs w:val="18"/>
                <w:lang w:val="lt-LT"/>
              </w:rPr>
              <w:t>Taip, tačiau keletą punktų būtų naudinga patikslinti:</w:t>
            </w:r>
          </w:p>
          <w:p w14:paraId="3EBE2FC5" w14:textId="77777777"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0000"/>
                <w:sz w:val="18"/>
                <w:szCs w:val="18"/>
                <w:lang w:val="lt-LT"/>
              </w:rPr>
              <w:t>- 1 reikalavimas: reikalaujama, kad būtų sudaryta bent viena ar kelios sutartys, kurių bendra vertė ne mažesnė kaip 75 000,00 EUR, susijusios su IT sprendimų analize, ir bent viena sutartis, kurios bendra vertė ne mažesnė kaip 10 000,00 EUR, susijusi su techninių specifikacijų parengimu. 2 reikalavimas numato, kad IT projektų vadovas turi būti ėjęs atitinkamas pareigas projekte, kurio vertė ne mažesnė kaip 100 000,00 EUR. Būtų lengviau, jei šių dviejų reikalavimų vertės būtų suderintos.</w:t>
            </w:r>
          </w:p>
          <w:p w14:paraId="73DAF0B6" w14:textId="77777777"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0000"/>
                <w:sz w:val="18"/>
                <w:szCs w:val="18"/>
                <w:lang w:val="lt-LT"/>
              </w:rPr>
              <w:t>- 1 reikalavime nurodyta, kad sutartys arba sutartų duomenys turėtų būti pateikiami kaip atitikties kvalifikaciniams reikalavimams įrodymas. Ši informacija paprastai yra konfidenciali, saugoma konfidencialumo susitarimais ir negali būti teikiama tretiesiems asmenims, todėl „Litgrid“ galėtų apsvarstyti galimybę pašalinti ją iš privalomų reikalavimų.</w:t>
            </w:r>
          </w:p>
          <w:p w14:paraId="4B005051" w14:textId="77777777"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0000"/>
                <w:sz w:val="18"/>
                <w:szCs w:val="18"/>
                <w:lang w:val="lt-LT"/>
              </w:rPr>
              <w:t xml:space="preserve">- 3.b reikalavimas / 4.b reikalavimas: Pagrindiniams darbuotojams (IT projektų vadovui ir IT architektui) būtina turėti tarptautiniu mastu pripažįstamas kvalifikacijas. Kvalifikacijos reikalavimai nėra nurodyti </w:t>
            </w:r>
            <w:r w:rsidRPr="00E3536A">
              <w:rPr>
                <w:rFonts w:ascii="Arial" w:hAnsi="Arial" w:cs="Arial"/>
                <w:color w:val="000000"/>
                <w:sz w:val="18"/>
                <w:szCs w:val="18"/>
                <w:lang w:val="lt-LT"/>
              </w:rPr>
              <w:lastRenderedPageBreak/>
              <w:t>„Ekonomiškai palankiausio pasiūlymo vertinimo metodikoje“. Ar pagrindinių darbuotojų kvalifikacijos yra privalomos / ar jos turi įtakos balų skyrimui?</w:t>
            </w:r>
          </w:p>
          <w:p w14:paraId="72D7999E"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Litgrid: 1.  Atsižvelgsime į jūsų pastabą ir įvertinsime galimybę patikslinti 2 reikalavimą taip, kad būtų galima priimti kelių projektų bendras vertes per nustatytą laikotarpį, siekiant užtikrinti reikalavimų suderinamumą.</w:t>
            </w:r>
          </w:p>
          <w:p w14:paraId="574BA880"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2. Šis reikalavimas atitinka standartinę ir teisėtą viešųjų pirkimų praktiką. Paraiškų teikimo etape tiekėjai pateikia tik ESPD, o patvirtinamieji dokumentai reikalaujami tik iš to konkurso dalyvio, kuris nustatomas kaip ekonomiškai naudingiausias. Pagal mūsų pirkimų sąlygas kiekvienas viešųjų pirkimų procedūroje dalyvaujantis tiekėjas privalo užpildyti dokumentą „Konfidenciali informacija“, nurodydamas, kuri informacija laikoma konfidencialia, o kuri – ne.</w:t>
            </w:r>
          </w:p>
          <w:p w14:paraId="440FAC93"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Atkreipkite dėmesį, kad konkurso pasiūlymų vertinimo tikslais užsakovas reikalauja pateikti neanonimizuotus dokumentus, įskaitant rekomendacijas ir patvirtinančią informaciją. Anonimizuoti arba redaguoti dokumentai vertinimui nepriimami.</w:t>
            </w:r>
          </w:p>
          <w:p w14:paraId="285C5B5F"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Tuo pačiu metu patvirtiname, kad bet kokia informacija, kurią tiekėjas minėtame dokumente nurodė kaip konfidencialią, bus laikoma konfidencialia ir nebus atskleista tretiesiems asmenims nei viešųjų pirkimų procedūros metu, nei po jos, išskyrus atvejus, kai to reikalauja galiojantys teisės aktai.</w:t>
            </w:r>
          </w:p>
          <w:p w14:paraId="3879A8BE"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3.b ir 4.b reikalavimai yra privalomi kvalifikaciniai reikalavimai (atitinka / neatitinka) ir todėl nėra įtraukti į balų skyrimo kriterijus, taikomus vertinant ekonomiškai naudingiausią pasiūlymą.</w:t>
            </w:r>
          </w:p>
          <w:p w14:paraId="0F8621BB"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Dėl 3.b reikalavimo (IT analitiko kvalifikacija):</w:t>
            </w:r>
          </w:p>
          <w:p w14:paraId="27C8AEC5"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Priimamos tarptautiniu mastu pripažintos informacinių sistemų arba verslo analizės srities kvalifikacijos, pavyzdžiui, CBAP, CCBA, PMI PBA ar kiti lygiaverčiai sertifikatai. Aukštojo mokslo diplomas taip pat gali būti laikomas priimtinu, jeigu diplomo priede aiškiai nurodyta, kad baigti informacinių sistemų analizės, verslo analizės ar panašių disciplinų kursai.</w:t>
            </w:r>
          </w:p>
          <w:p w14:paraId="58E57902"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Pastaba: Mokymų ar kursų lankymo pažymėjimai nelaikomi lygiaverčiais profesiniams sertifikatams ir nepriimami kaip kvalifikacijos įrodymas.</w:t>
            </w:r>
          </w:p>
          <w:p w14:paraId="76601977"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3. Dėl 4.b reikalavimo (IT architekto kvalifikacija):</w:t>
            </w:r>
          </w:p>
          <w:p w14:paraId="5FBDDEF8"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lastRenderedPageBreak/>
              <w:t>Priimami tarptautiniu mastu pripažinti IT architektūros sertifikatai, pvz., TOGAF® Enterprise Architecture Foundation, TOGAF® Enterprise Architecture Practitioner, TOGAF® EA Combined (Foundation + Practitioner), ArchiMate® Practitioner, Zachman Certified – Enterprise Architect ar kiti lygiaverčiai sertifikatai.</w:t>
            </w:r>
          </w:p>
          <w:p w14:paraId="065197D0" w14:textId="121FA9F0" w:rsidR="003B712A" w:rsidRPr="00E3536A" w:rsidRDefault="003B712A" w:rsidP="00231122">
            <w:pPr>
              <w:jc w:val="both"/>
              <w:rPr>
                <w:sz w:val="18"/>
                <w:szCs w:val="18"/>
                <w:lang w:val="lt-LT"/>
              </w:rPr>
            </w:pPr>
            <w:r w:rsidRPr="00E3536A">
              <w:rPr>
                <w:rFonts w:ascii="Arial" w:hAnsi="Arial" w:cs="Arial"/>
                <w:color w:val="00B050"/>
                <w:sz w:val="18"/>
                <w:szCs w:val="18"/>
                <w:lang w:val="lt-LT"/>
              </w:rPr>
              <w:t>Pastaba: Mokymų ar kursų lankymo pažymėjimai nelaikomi lygiaverčiais profesiniams sertifikatams ir nepriimami kaip kvalifikacijos įrodymas.</w:t>
            </w:r>
          </w:p>
        </w:tc>
        <w:tc>
          <w:tcPr>
            <w:tcW w:w="3827" w:type="dxa"/>
            <w:vMerge w:val="restart"/>
            <w:tcBorders>
              <w:top w:val="single" w:sz="4" w:space="0" w:color="000000"/>
              <w:left w:val="single" w:sz="4" w:space="0" w:color="000000"/>
              <w:right w:val="single" w:sz="4" w:space="0" w:color="000000"/>
            </w:tcBorders>
          </w:tcPr>
          <w:p w14:paraId="3B0EB233" w14:textId="77777777"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Yes, but a few of points would benefit from further clarification:</w:t>
            </w:r>
          </w:p>
          <w:p w14:paraId="3DD729B7" w14:textId="77777777"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0000"/>
                <w:sz w:val="18"/>
                <w:szCs w:val="18"/>
                <w:lang w:val="lt-LT"/>
              </w:rPr>
              <w:t>- Requirement 1. requires at least one or several contracts with a total value of at least 75,000.00 EUR for IT solution analyses and at least one contract with a total value of at least 10,000.00 EUR for technical specification preparation. Requirement 2 requires IT Project Manager who has held a corresponding position on a project of at least 100,000.00 euros. It would be easier if the values for these two requirements are aligned.</w:t>
            </w:r>
          </w:p>
          <w:p w14:paraId="02682D7F" w14:textId="77777777"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0000"/>
                <w:sz w:val="18"/>
                <w:szCs w:val="18"/>
                <w:lang w:val="lt-LT"/>
              </w:rPr>
              <w:t>- Requirement 1 states that contracts or details from the contracts should be provided as proof of compliance with the qualification requirements. This information is usually confidential and covered with NDAs and cannot be provided to third parties, so Litgrid may consider removing it as a mandatory requirement.</w:t>
            </w:r>
          </w:p>
          <w:p w14:paraId="71A616B5" w14:textId="77777777"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0000"/>
                <w:sz w:val="18"/>
                <w:szCs w:val="18"/>
                <w:lang w:val="lt-LT"/>
              </w:rPr>
              <w:t xml:space="preserve">- Requirement 3.b./Requirement 4.b: Internationally recognized qualification is </w:t>
            </w:r>
            <w:r w:rsidRPr="00E3536A">
              <w:rPr>
                <w:rFonts w:ascii="Arial" w:hAnsi="Arial" w:cs="Arial"/>
                <w:color w:val="000000"/>
                <w:sz w:val="18"/>
                <w:szCs w:val="18"/>
                <w:lang w:val="lt-LT"/>
              </w:rPr>
              <w:lastRenderedPageBreak/>
              <w:t>required for Key Personnel (IT Project Manager and IT Architect). The qualification requirements are not mentioned in the Methodology for evaluating the most economically advantageous tender. Are the qualifications of key personnel mandatory/impacting the points?</w:t>
            </w:r>
          </w:p>
          <w:p w14:paraId="0BC21917"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Litgrid: 1.  We will take your comment into account and assess the possibility to adjust Requirement 2 so that cumulative values from several projects within a defined period could be accepted, in order to improve alignment between the requirements.</w:t>
            </w:r>
          </w:p>
          <w:p w14:paraId="30495129"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2. this requirement follows standard and lawful public procurement practice. At the application stage, suppliers submit only the ESPD, while supporting documents are requested solely from the tenderer identified as the most economically advantageous. According to our Procurement Conditions, each Supplier participating in the procurement procedure is required to complete the document “Confidential Information”, indicating which information is considered confidential and which is not.</w:t>
            </w:r>
          </w:p>
          <w:p w14:paraId="07BB6884"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Please note that, for the purposes of Tender evaluation, the Contracting Entity requires the submission of non</w:t>
            </w:r>
            <w:r w:rsidRPr="00E3536A">
              <w:rPr>
                <w:rFonts w:ascii="Arial" w:hAnsi="Arial" w:cs="Arial"/>
                <w:color w:val="00B050"/>
                <w:sz w:val="18"/>
                <w:szCs w:val="18"/>
                <w:lang w:val="lt-LT"/>
              </w:rPr>
              <w:noBreakHyphen/>
              <w:t>anonymised documents, including references and supporting information. Anonymised or redacted documents are not acceptable for evaluation purposes.</w:t>
            </w:r>
          </w:p>
          <w:p w14:paraId="3BA54288"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At the same time, we confirm that any information identified by the Supplier as confidential in the above</w:t>
            </w:r>
            <w:r w:rsidRPr="00E3536A">
              <w:rPr>
                <w:rFonts w:ascii="Arial" w:hAnsi="Arial" w:cs="Arial"/>
                <w:color w:val="00B050"/>
                <w:sz w:val="18"/>
                <w:szCs w:val="18"/>
                <w:lang w:val="lt-LT"/>
              </w:rPr>
              <w:noBreakHyphen/>
              <w:t>mentioned document will be treated as confidential and will not be disclosed to third parties during or after the procurement procedure, except as required by applicable law.</w:t>
            </w:r>
          </w:p>
          <w:p w14:paraId="4DF6262F"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Requirements 3.b and 4.b are mandatory qualification requirements (pass/fail) and therefore do not form part of the scoring criteria in the methodology for evaluating the most economically advantageous tender.</w:t>
            </w:r>
          </w:p>
          <w:p w14:paraId="7723BD8D"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Regarding Requirement 3.b (IT Analyst qualification):</w:t>
            </w:r>
          </w:p>
          <w:p w14:paraId="312BBA51"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lastRenderedPageBreak/>
              <w:t>Internationally recognized qualifications in information systems or business analysis are accepted, such as CBAP, CCBA, PMI PBA or other equivalent certifications. A higher education degree may also be considered acceptable if the diploma supplement clearly indicates completed coursework in information systems analysis, business analysis or similar disciplines.</w:t>
            </w:r>
          </w:p>
          <w:p w14:paraId="75978512" w14:textId="77777777" w:rsidR="003B712A" w:rsidRPr="00E3536A" w:rsidRDefault="003B712A" w:rsidP="00231122">
            <w:pPr>
              <w:jc w:val="both"/>
              <w:rPr>
                <w:sz w:val="18"/>
                <w:szCs w:val="18"/>
              </w:rPr>
            </w:pPr>
            <w:r w:rsidRPr="00E3536A">
              <w:rPr>
                <w:rFonts w:ascii="Arial" w:hAnsi="Arial" w:cs="Arial"/>
                <w:color w:val="00B050"/>
                <w:sz w:val="18"/>
                <w:szCs w:val="18"/>
                <w:lang w:val="lt-LT"/>
              </w:rPr>
              <w:t>Note: Training or course attendance certificates are not considered equivalent to professional certifications and are not accepted as proof of qualification.</w:t>
            </w:r>
          </w:p>
          <w:p w14:paraId="50D906F6"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3. Regarding Requirement 4.b (IT Architect qualification):</w:t>
            </w:r>
          </w:p>
          <w:p w14:paraId="30ECFC49"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Internationally recognized IT architecture certifications are accepted, such as TOGAF® Enterprise Architecture Foundation, TOGAF® Enterprise Architecture Practitioner, TOGAF® EA Combined (Foundation + Practitioner), ArchiMate® Practitioner, Zachman Certified – Enterprise Architect, or other equivalent certifications.</w:t>
            </w:r>
          </w:p>
          <w:p w14:paraId="451809E3" w14:textId="0E974C19"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B050"/>
                <w:sz w:val="18"/>
                <w:szCs w:val="18"/>
                <w:lang w:val="lt-LT"/>
              </w:rPr>
              <w:t>Note: Training or course attendance certificates are not considered equivalent to professional certifications and are not accepted as proof of qualification..</w:t>
            </w:r>
          </w:p>
        </w:tc>
      </w:tr>
      <w:tr w:rsidR="003B712A" w14:paraId="065197D5" w14:textId="46402D7E" w:rsidTr="004F1329">
        <w:trPr>
          <w:trHeight w:val="361"/>
        </w:trPr>
        <w:tc>
          <w:tcPr>
            <w:tcW w:w="23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D2" w14:textId="77777777" w:rsidR="003B712A" w:rsidRDefault="003B712A" w:rsidP="00231122">
            <w:pPr>
              <w:jc w:val="both"/>
              <w:rPr>
                <w:rFonts w:ascii="Arial" w:hAnsi="Arial" w:cs="Arial"/>
                <w:b/>
                <w:bCs/>
                <w:color w:val="000000"/>
                <w:sz w:val="18"/>
                <w:szCs w:val="18"/>
                <w:lang w:val="lt-LT"/>
              </w:rPr>
            </w:pPr>
          </w:p>
        </w:tc>
        <w:tc>
          <w:tcPr>
            <w:tcW w:w="2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D3" w14:textId="466F0D5B" w:rsidR="003B712A" w:rsidRPr="00E3536A" w:rsidRDefault="003B712A" w:rsidP="00231122">
            <w:pPr>
              <w:suppressAutoHyphens w:val="0"/>
              <w:jc w:val="both"/>
              <w:rPr>
                <w:rFonts w:ascii="Arial" w:hAnsi="Arial" w:cs="Arial"/>
                <w:sz w:val="18"/>
                <w:szCs w:val="18"/>
              </w:rPr>
            </w:pPr>
          </w:p>
        </w:tc>
        <w:tc>
          <w:tcPr>
            <w:tcW w:w="4668"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65197D4" w14:textId="3CD8061B" w:rsidR="003B712A" w:rsidRPr="00E3536A" w:rsidRDefault="003B712A" w:rsidP="00231122">
            <w:pPr>
              <w:jc w:val="both"/>
              <w:rPr>
                <w:rFonts w:ascii="Arial" w:hAnsi="Arial" w:cs="Arial"/>
                <w:color w:val="000000"/>
                <w:sz w:val="18"/>
                <w:szCs w:val="18"/>
                <w:lang w:val="lt-LT"/>
              </w:rPr>
            </w:pPr>
          </w:p>
        </w:tc>
        <w:tc>
          <w:tcPr>
            <w:tcW w:w="3827" w:type="dxa"/>
            <w:vMerge/>
            <w:tcBorders>
              <w:left w:val="single" w:sz="4" w:space="0" w:color="000000"/>
              <w:bottom w:val="single" w:sz="4" w:space="0" w:color="000000"/>
              <w:right w:val="single" w:sz="4" w:space="0" w:color="000000"/>
            </w:tcBorders>
          </w:tcPr>
          <w:p w14:paraId="271E276C" w14:textId="7C5AA77B" w:rsidR="003B712A" w:rsidRPr="00E3536A" w:rsidRDefault="003B712A" w:rsidP="00231122">
            <w:pPr>
              <w:jc w:val="both"/>
              <w:rPr>
                <w:rFonts w:ascii="Arial" w:hAnsi="Arial" w:cs="Arial"/>
                <w:color w:val="000000"/>
                <w:sz w:val="18"/>
                <w:szCs w:val="18"/>
                <w:lang w:val="lt-LT"/>
              </w:rPr>
            </w:pPr>
          </w:p>
        </w:tc>
      </w:tr>
      <w:tr w:rsidR="003B712A" w14:paraId="065197DB" w14:textId="4ADB1C3F" w:rsidTr="003B712A">
        <w:trPr>
          <w:trHeight w:val="3603"/>
        </w:trPr>
        <w:tc>
          <w:tcPr>
            <w:tcW w:w="23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D6" w14:textId="77777777" w:rsidR="003B712A" w:rsidRDefault="003B712A" w:rsidP="00231122">
            <w:pPr>
              <w:jc w:val="both"/>
              <w:rPr>
                <w:rFonts w:ascii="Arial" w:hAnsi="Arial" w:cs="Arial"/>
                <w:b/>
                <w:bCs/>
                <w:color w:val="000000"/>
                <w:sz w:val="18"/>
                <w:szCs w:val="18"/>
                <w:lang w:val="lt-LT"/>
              </w:rPr>
            </w:pPr>
          </w:p>
        </w:tc>
        <w:tc>
          <w:tcPr>
            <w:tcW w:w="2779" w:type="dxa"/>
            <w:tcBorders>
              <w:top w:val="single" w:sz="4" w:space="0" w:color="000000"/>
              <w:left w:val="single" w:sz="4" w:space="0" w:color="000000"/>
              <w:right w:val="single" w:sz="4" w:space="0" w:color="000000"/>
            </w:tcBorders>
            <w:tcMar>
              <w:top w:w="0" w:type="dxa"/>
              <w:left w:w="108" w:type="dxa"/>
              <w:bottom w:w="0" w:type="dxa"/>
              <w:right w:w="108" w:type="dxa"/>
            </w:tcMar>
          </w:tcPr>
          <w:p w14:paraId="065197D7" w14:textId="77777777" w:rsidR="003B712A" w:rsidRPr="00E3536A" w:rsidRDefault="003B712A" w:rsidP="00231122">
            <w:pPr>
              <w:suppressAutoHyphens w:val="0"/>
              <w:jc w:val="both"/>
              <w:rPr>
                <w:rFonts w:ascii="Arial" w:hAnsi="Arial" w:cs="Arial"/>
                <w:sz w:val="18"/>
                <w:szCs w:val="18"/>
              </w:rPr>
            </w:pPr>
            <w:r w:rsidRPr="00E3536A">
              <w:rPr>
                <w:rFonts w:ascii="Arial" w:hAnsi="Arial" w:cs="Arial"/>
                <w:color w:val="000000"/>
                <w:sz w:val="18"/>
                <w:szCs w:val="18"/>
                <w:lang w:val="lt-LT"/>
              </w:rPr>
              <w:t>3. Kokius papildomus kvalifikacinius reikalavimus siūlytumėte numatyti?/</w:t>
            </w:r>
            <w:r w:rsidRPr="00E3536A">
              <w:rPr>
                <w:rFonts w:ascii="Arial" w:hAnsi="Arial" w:cs="Arial"/>
                <w:sz w:val="18"/>
                <w:szCs w:val="18"/>
              </w:rPr>
              <w:t xml:space="preserve"> </w:t>
            </w:r>
            <w:r w:rsidRPr="00E3536A">
              <w:rPr>
                <w:rFonts w:ascii="Arial" w:hAnsi="Arial" w:cs="Arial"/>
                <w:color w:val="000000"/>
                <w:sz w:val="18"/>
                <w:szCs w:val="18"/>
              </w:rPr>
              <w:t>What additional Qualification requirements would you suggest including?</w:t>
            </w:r>
          </w:p>
        </w:tc>
        <w:tc>
          <w:tcPr>
            <w:tcW w:w="4668" w:type="dxa"/>
            <w:tcBorders>
              <w:top w:val="single" w:sz="4" w:space="0" w:color="000000"/>
              <w:left w:val="single" w:sz="4" w:space="0" w:color="000000"/>
              <w:right w:val="single" w:sz="4" w:space="0" w:color="000000"/>
            </w:tcBorders>
            <w:tcMar>
              <w:top w:w="0" w:type="dxa"/>
              <w:left w:w="108" w:type="dxa"/>
              <w:bottom w:w="0" w:type="dxa"/>
              <w:right w:w="108" w:type="dxa"/>
            </w:tcMar>
          </w:tcPr>
          <w:p w14:paraId="2D0C55BA" w14:textId="77777777"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0000"/>
                <w:sz w:val="18"/>
                <w:szCs w:val="18"/>
                <w:lang w:val="lt-LT"/>
              </w:rPr>
              <w:t>Atsižvelgiant į tai, kad duomenys, tvarkomi vykdant PTS operacinio planavimo procesus ir regioninį koordinavimą, paprastai yra konfidencialūs, būtų naudinga, jei tiekėjas turėtų ISMS (ISO 27001) sertifikatą, siekiant užtikrinti duomenų saugumą ir privatumą.</w:t>
            </w:r>
          </w:p>
          <w:p w14:paraId="4D418893" w14:textId="77777777" w:rsidR="003B712A" w:rsidRPr="00E3536A" w:rsidRDefault="003B712A" w:rsidP="00231122">
            <w:pPr>
              <w:jc w:val="both"/>
              <w:rPr>
                <w:rFonts w:ascii="Arial" w:hAnsi="Arial" w:cs="Arial"/>
                <w:color w:val="00B050"/>
                <w:sz w:val="18"/>
                <w:szCs w:val="18"/>
                <w:lang w:val="lt-LT"/>
              </w:rPr>
            </w:pPr>
            <w:r w:rsidRPr="00E3536A">
              <w:rPr>
                <w:rFonts w:ascii="Arial" w:hAnsi="Arial" w:cs="Arial"/>
                <w:color w:val="00B050"/>
                <w:sz w:val="18"/>
                <w:szCs w:val="18"/>
                <w:lang w:val="lt-LT"/>
              </w:rPr>
              <w:t>Litgrid: Šiuo metu neketiname reikalauti, kad tiekėjai turėtų ISMS (ISO 27001) sertifikatą, nes toks organizacinio lygio reikalavimas būtų neproporcingas konsultacinio pobūdžio užduočiai ir galėtų be reikalo apriboti konkurenciją.</w:t>
            </w:r>
          </w:p>
          <w:p w14:paraId="065197DA" w14:textId="66215E98" w:rsidR="003B712A" w:rsidRPr="00E3536A" w:rsidRDefault="003B712A" w:rsidP="00231122">
            <w:pPr>
              <w:jc w:val="both"/>
              <w:rPr>
                <w:rFonts w:ascii="Arial" w:hAnsi="Arial" w:cs="Arial"/>
                <w:sz w:val="18"/>
                <w:szCs w:val="18"/>
                <w:lang w:val="lt-LT"/>
              </w:rPr>
            </w:pPr>
            <w:r w:rsidRPr="00E3536A">
              <w:rPr>
                <w:rFonts w:ascii="Arial" w:hAnsi="Arial" w:cs="Arial"/>
                <w:color w:val="00B050"/>
                <w:sz w:val="18"/>
                <w:szCs w:val="18"/>
                <w:lang w:val="lt-LT"/>
              </w:rPr>
              <w:t>Duomenų saugumas bus užtikrintas taikant kitas tinkamas priemones, įskaitant konfidencialumo įsipareigojimus, ribotą prieigą ir tik būtiniausios tyrimui reikalingos informacijos teikimą</w:t>
            </w:r>
            <w:r w:rsidRPr="00E3536A">
              <w:rPr>
                <w:rFonts w:ascii="Arial" w:hAnsi="Arial" w:cs="Arial"/>
                <w:color w:val="000000"/>
                <w:sz w:val="18"/>
                <w:szCs w:val="18"/>
                <w:lang w:val="lt-LT"/>
              </w:rPr>
              <w:t>.</w:t>
            </w:r>
          </w:p>
        </w:tc>
        <w:tc>
          <w:tcPr>
            <w:tcW w:w="3827" w:type="dxa"/>
            <w:tcBorders>
              <w:top w:val="single" w:sz="4" w:space="0" w:color="000000"/>
              <w:left w:val="single" w:sz="4" w:space="0" w:color="000000"/>
              <w:right w:val="single" w:sz="4" w:space="0" w:color="000000"/>
            </w:tcBorders>
          </w:tcPr>
          <w:p w14:paraId="4C082E3C" w14:textId="77777777"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0000"/>
                <w:sz w:val="18"/>
                <w:szCs w:val="18"/>
                <w:lang w:val="lt-LT"/>
              </w:rPr>
              <w:t>Considering that the data handled within TSO operational planning processes and regional coordination is usually confidential, it would be useful if the Supplier is ISMS (ISO27001) certified, in order to ensure data security and privacy.</w:t>
            </w:r>
          </w:p>
          <w:p w14:paraId="70E293B4" w14:textId="77777777" w:rsidR="003B712A" w:rsidRPr="00E3536A" w:rsidRDefault="003B712A" w:rsidP="00231122">
            <w:pPr>
              <w:jc w:val="both"/>
              <w:rPr>
                <w:rFonts w:ascii="Arial" w:hAnsi="Arial" w:cs="Arial"/>
                <w:sz w:val="18"/>
                <w:szCs w:val="18"/>
              </w:rPr>
            </w:pPr>
            <w:r w:rsidRPr="00E3536A">
              <w:rPr>
                <w:rFonts w:ascii="Arial" w:hAnsi="Arial" w:cs="Arial"/>
                <w:color w:val="00B050"/>
                <w:sz w:val="18"/>
                <w:szCs w:val="18"/>
                <w:lang w:val="lt-LT"/>
              </w:rPr>
              <w:t>Litgrid: At this stage, we do not intend to require suppliers to hold ISMS (ISO 27001) certification, as such an organisational</w:t>
            </w:r>
            <w:r w:rsidRPr="00E3536A">
              <w:rPr>
                <w:rFonts w:ascii="Arial" w:hAnsi="Arial" w:cs="Arial"/>
                <w:color w:val="00B050"/>
                <w:sz w:val="18"/>
                <w:szCs w:val="18"/>
                <w:lang w:val="lt-LT"/>
              </w:rPr>
              <w:noBreakHyphen/>
              <w:t>level requirement would be disproportionate for a consulting</w:t>
            </w:r>
            <w:r w:rsidRPr="00E3536A">
              <w:rPr>
                <w:rFonts w:ascii="Arial" w:hAnsi="Arial" w:cs="Arial"/>
                <w:color w:val="00B050"/>
                <w:sz w:val="18"/>
                <w:szCs w:val="18"/>
                <w:lang w:val="lt-LT"/>
              </w:rPr>
              <w:noBreakHyphen/>
              <w:t>type assignment and could unnecessarily restrict competition.</w:t>
            </w:r>
          </w:p>
          <w:p w14:paraId="52D777B3" w14:textId="3F494D69" w:rsidR="003B712A" w:rsidRPr="00E3536A" w:rsidRDefault="003B712A" w:rsidP="00231122">
            <w:pPr>
              <w:jc w:val="both"/>
              <w:rPr>
                <w:rFonts w:ascii="Arial" w:hAnsi="Arial" w:cs="Arial"/>
                <w:color w:val="000000"/>
                <w:sz w:val="18"/>
                <w:szCs w:val="18"/>
                <w:lang w:val="lt-LT"/>
              </w:rPr>
            </w:pPr>
            <w:r w:rsidRPr="00E3536A">
              <w:rPr>
                <w:rFonts w:ascii="Arial" w:hAnsi="Arial" w:cs="Arial"/>
                <w:color w:val="00B050"/>
                <w:sz w:val="18"/>
                <w:szCs w:val="18"/>
                <w:lang w:val="lt-LT"/>
              </w:rPr>
              <w:t>Data security will be ensured through other appropriate measures, including confidentiality obligations, restricted access, and the provision of only the minimum information required for the study.</w:t>
            </w:r>
          </w:p>
        </w:tc>
      </w:tr>
      <w:tr w:rsidR="00231122" w14:paraId="065197E8" w14:textId="63A2DCFB" w:rsidTr="006F1002">
        <w:trPr>
          <w:trHeight w:val="277"/>
        </w:trPr>
        <w:tc>
          <w:tcPr>
            <w:tcW w:w="2334" w:type="dxa"/>
            <w:tcBorders>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7E5" w14:textId="77777777" w:rsidR="00231122" w:rsidRDefault="00231122" w:rsidP="00231122">
            <w:pPr>
              <w:jc w:val="both"/>
              <w:rPr>
                <w:rFonts w:ascii="Arial" w:hAnsi="Arial" w:cs="Arial"/>
                <w:b/>
                <w:bCs/>
                <w:color w:val="000000"/>
                <w:sz w:val="18"/>
                <w:szCs w:val="18"/>
                <w:lang w:val="lt-LT"/>
              </w:rPr>
            </w:pPr>
          </w:p>
        </w:tc>
        <w:tc>
          <w:tcPr>
            <w:tcW w:w="2779" w:type="dxa"/>
            <w:tcBorders>
              <w:top w:val="single" w:sz="4" w:space="0" w:color="000000"/>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7E6" w14:textId="77777777" w:rsidR="00231122" w:rsidRPr="00E3536A" w:rsidRDefault="00231122" w:rsidP="00231122">
            <w:pPr>
              <w:suppressAutoHyphens w:val="0"/>
              <w:jc w:val="both"/>
              <w:rPr>
                <w:rFonts w:ascii="Arial" w:hAnsi="Arial" w:cs="Arial"/>
                <w:color w:val="000000"/>
                <w:sz w:val="18"/>
                <w:szCs w:val="18"/>
                <w:lang w:val="lt-LT"/>
              </w:rPr>
            </w:pPr>
          </w:p>
        </w:tc>
        <w:tc>
          <w:tcPr>
            <w:tcW w:w="4668" w:type="dxa"/>
            <w:tcBorders>
              <w:top w:val="single" w:sz="4" w:space="0" w:color="000000"/>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7E7" w14:textId="77777777" w:rsidR="00231122" w:rsidRPr="00E3536A" w:rsidRDefault="00231122" w:rsidP="00231122">
            <w:pPr>
              <w:jc w:val="both"/>
              <w:rPr>
                <w:rFonts w:ascii="Arial" w:hAnsi="Arial" w:cs="Arial"/>
                <w:color w:val="000000"/>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153D63"/>
          </w:tcPr>
          <w:p w14:paraId="7A04827D" w14:textId="77777777" w:rsidR="00231122" w:rsidRPr="00E3536A" w:rsidRDefault="00231122" w:rsidP="00231122">
            <w:pPr>
              <w:jc w:val="both"/>
              <w:rPr>
                <w:rFonts w:ascii="Arial" w:hAnsi="Arial" w:cs="Arial"/>
                <w:color w:val="000000"/>
                <w:sz w:val="18"/>
                <w:szCs w:val="18"/>
                <w:lang w:val="lt-LT"/>
              </w:rPr>
            </w:pPr>
          </w:p>
        </w:tc>
      </w:tr>
      <w:tr w:rsidR="00231122" w14:paraId="065197ED" w14:textId="1A0EF88A" w:rsidTr="006F1002">
        <w:trPr>
          <w:trHeight w:val="463"/>
        </w:trPr>
        <w:tc>
          <w:tcPr>
            <w:tcW w:w="23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E9" w14:textId="77777777" w:rsidR="00231122" w:rsidRDefault="00231122" w:rsidP="00231122">
            <w:pPr>
              <w:jc w:val="both"/>
              <w:rPr>
                <w:rFonts w:ascii="Arial" w:hAnsi="Arial" w:cs="Arial"/>
                <w:b/>
                <w:bCs/>
                <w:color w:val="000000"/>
                <w:sz w:val="18"/>
                <w:szCs w:val="18"/>
                <w:lang w:val="lt-LT"/>
              </w:rPr>
            </w:pPr>
            <w:r>
              <w:rPr>
                <w:rFonts w:ascii="Arial" w:hAnsi="Arial" w:cs="Arial"/>
                <w:b/>
                <w:bCs/>
                <w:color w:val="000000"/>
                <w:sz w:val="18"/>
                <w:szCs w:val="18"/>
                <w:lang w:val="lt-LT"/>
              </w:rPr>
              <w:t>Techninė specifikacija ir priedai/</w:t>
            </w:r>
          </w:p>
          <w:p w14:paraId="065197EA" w14:textId="77777777" w:rsidR="00231122" w:rsidRDefault="00231122" w:rsidP="00231122">
            <w:pPr>
              <w:jc w:val="both"/>
            </w:pPr>
            <w:r>
              <w:rPr>
                <w:rFonts w:ascii="Arial" w:hAnsi="Arial" w:cs="Arial"/>
                <w:b/>
                <w:bCs/>
                <w:color w:val="000000"/>
                <w:sz w:val="18"/>
                <w:szCs w:val="18"/>
              </w:rPr>
              <w:t>Technical Specification and Annexes</w:t>
            </w:r>
          </w:p>
        </w:tc>
        <w:tc>
          <w:tcPr>
            <w:tcW w:w="2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EB" w14:textId="6B1A36E1" w:rsidR="00231122" w:rsidRPr="00E3536A" w:rsidRDefault="00231122" w:rsidP="00231122">
            <w:pPr>
              <w:suppressAutoHyphens w:val="0"/>
              <w:jc w:val="both"/>
              <w:rPr>
                <w:rFonts w:ascii="Arial" w:hAnsi="Arial" w:cs="Arial"/>
                <w:sz w:val="18"/>
                <w:szCs w:val="18"/>
              </w:rPr>
            </w:pPr>
          </w:p>
        </w:tc>
        <w:tc>
          <w:tcPr>
            <w:tcW w:w="4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EC" w14:textId="224C7B12" w:rsidR="00231122" w:rsidRPr="00E3536A" w:rsidRDefault="00231122" w:rsidP="00231122">
            <w:pPr>
              <w:jc w:val="both"/>
              <w:rPr>
                <w:rFonts w:ascii="Arial" w:hAnsi="Arial" w:cs="Arial"/>
                <w:color w:val="000000"/>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tcPr>
          <w:p w14:paraId="4B6174D0" w14:textId="6EF75A34" w:rsidR="00231122" w:rsidRPr="00E3536A" w:rsidRDefault="00231122" w:rsidP="00231122">
            <w:pPr>
              <w:jc w:val="both"/>
              <w:rPr>
                <w:rFonts w:ascii="Arial" w:hAnsi="Arial" w:cs="Arial"/>
                <w:color w:val="000000"/>
                <w:sz w:val="18"/>
                <w:szCs w:val="18"/>
                <w:lang w:val="lt-LT"/>
              </w:rPr>
            </w:pPr>
          </w:p>
        </w:tc>
      </w:tr>
      <w:tr w:rsidR="00231122" w14:paraId="06519803" w14:textId="74CB2F9E" w:rsidTr="006F1002">
        <w:trPr>
          <w:trHeight w:val="1306"/>
        </w:trPr>
        <w:tc>
          <w:tcPr>
            <w:tcW w:w="23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EE" w14:textId="77777777" w:rsidR="00231122" w:rsidRDefault="00231122" w:rsidP="00231122">
            <w:pPr>
              <w:jc w:val="both"/>
              <w:rPr>
                <w:rFonts w:ascii="Arial" w:hAnsi="Arial" w:cs="Arial"/>
                <w:b/>
                <w:bCs/>
                <w:color w:val="000000"/>
                <w:sz w:val="18"/>
                <w:szCs w:val="18"/>
              </w:rPr>
            </w:pPr>
          </w:p>
        </w:tc>
        <w:tc>
          <w:tcPr>
            <w:tcW w:w="2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7EF" w14:textId="77777777" w:rsidR="00231122" w:rsidRPr="00E3536A" w:rsidRDefault="00231122" w:rsidP="00231122">
            <w:pPr>
              <w:jc w:val="both"/>
              <w:rPr>
                <w:rFonts w:ascii="Arial" w:hAnsi="Arial" w:cs="Arial"/>
                <w:sz w:val="18"/>
                <w:szCs w:val="18"/>
              </w:rPr>
            </w:pPr>
            <w:r w:rsidRPr="00E3536A">
              <w:rPr>
                <w:rFonts w:ascii="Arial" w:hAnsi="Arial" w:cs="Arial"/>
                <w:color w:val="000000"/>
                <w:sz w:val="18"/>
                <w:szCs w:val="18"/>
              </w:rPr>
              <w:t xml:space="preserve">2. </w:t>
            </w:r>
            <w:r w:rsidRPr="00E3536A">
              <w:rPr>
                <w:rFonts w:ascii="Arial" w:hAnsi="Arial" w:cs="Arial"/>
                <w:color w:val="000000"/>
                <w:sz w:val="18"/>
                <w:szCs w:val="18"/>
                <w:lang w:val="lt-LT"/>
              </w:rPr>
              <w:t>Ar Techninėje specifikacijoje ir jos prieduose yra reikalavimų, kurie jūsų nuomone yra dviprasmiški ir/arba neaiškūs? Prašome pateikti argumentuotas pastabas/klausimus, nurodyti konkrečius punktus. /</w:t>
            </w:r>
            <w:r w:rsidRPr="00E3536A">
              <w:rPr>
                <w:rFonts w:ascii="Arial" w:hAnsi="Arial" w:cs="Arial"/>
                <w:color w:val="000000"/>
                <w:sz w:val="18"/>
                <w:szCs w:val="18"/>
              </w:rPr>
              <w:t>Are there requirements in the Technical specification and Annexes that in your opinion are ambiguous and/or unclear? Please provide reasoned comments/questions, exact clauses.</w:t>
            </w:r>
          </w:p>
        </w:tc>
        <w:tc>
          <w:tcPr>
            <w:tcW w:w="4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6B7C8" w14:textId="77777777" w:rsidR="00231122" w:rsidRPr="00E3536A" w:rsidRDefault="00231122" w:rsidP="00231122">
            <w:pPr>
              <w:jc w:val="both"/>
              <w:rPr>
                <w:rFonts w:ascii="Arial" w:hAnsi="Arial" w:cs="Arial"/>
                <w:color w:val="000000"/>
                <w:sz w:val="18"/>
                <w:szCs w:val="18"/>
              </w:rPr>
            </w:pPr>
            <w:r w:rsidRPr="00E3536A">
              <w:rPr>
                <w:rFonts w:ascii="Arial" w:hAnsi="Arial" w:cs="Arial"/>
                <w:color w:val="000000"/>
                <w:sz w:val="18"/>
                <w:szCs w:val="18"/>
              </w:rPr>
              <w:t>Nustatėme keletą aspektų, kuriuos būtų naudinga patikslinti:</w:t>
            </w:r>
          </w:p>
          <w:p w14:paraId="0B553286" w14:textId="77777777" w:rsidR="00231122" w:rsidRPr="00E3536A" w:rsidRDefault="00231122" w:rsidP="00231122">
            <w:pPr>
              <w:jc w:val="both"/>
              <w:rPr>
                <w:rFonts w:ascii="Arial" w:hAnsi="Arial" w:cs="Arial"/>
                <w:color w:val="000000"/>
                <w:sz w:val="18"/>
                <w:szCs w:val="18"/>
              </w:rPr>
            </w:pPr>
            <w:r w:rsidRPr="00E3536A">
              <w:rPr>
                <w:rFonts w:ascii="Arial" w:hAnsi="Arial" w:cs="Arial"/>
                <w:color w:val="000000"/>
                <w:sz w:val="18"/>
                <w:szCs w:val="18"/>
              </w:rPr>
              <w:t>- Atsižvelgiant į mūsų patirtį įgyvendinant panašius projektus, atsižvelgiant į darbo apimtį, reikalavimus „Operatyviniam planavimui, IT sprendimams, analizei ir įgyvendinamumo tyrimui“ bei technines specifikacijas, įskaitant duomenų rinkimo etapą, interviu vietoje ir aukšto lygio tiekėjo bei pirkėjo personalo koordinavimą, 6 mėnesių terminas visam ataskaitai parengti atrodo gana ambicingas ir turėtų būti pratęstas bent iki 12–18 mėnesių.</w:t>
            </w:r>
          </w:p>
          <w:p w14:paraId="5E80015D" w14:textId="77777777" w:rsidR="00231122" w:rsidRPr="00E3536A" w:rsidRDefault="00231122" w:rsidP="00231122">
            <w:pPr>
              <w:jc w:val="both"/>
              <w:rPr>
                <w:rFonts w:ascii="Arial" w:hAnsi="Arial" w:cs="Arial"/>
                <w:color w:val="000000"/>
                <w:sz w:val="18"/>
                <w:szCs w:val="18"/>
              </w:rPr>
            </w:pPr>
            <w:r w:rsidRPr="00E3536A">
              <w:rPr>
                <w:rFonts w:ascii="Arial" w:hAnsi="Arial" w:cs="Arial"/>
                <w:color w:val="000000"/>
                <w:sz w:val="18"/>
                <w:szCs w:val="18"/>
              </w:rPr>
              <w:t>- 2.1 punktas – prašome nurodyti, ar paslaugas privaloma teikti tik vietoje, ar priimtinas ir mišrus metodas. Kada tiekėjas ir perkančioji organizacija susitaria dėl „darbų organizavimo tvarkos“?</w:t>
            </w:r>
          </w:p>
          <w:p w14:paraId="6FC13FF3" w14:textId="77777777" w:rsidR="00231122" w:rsidRPr="00E3536A" w:rsidRDefault="00231122" w:rsidP="00231122">
            <w:pPr>
              <w:jc w:val="both"/>
              <w:rPr>
                <w:rFonts w:ascii="Arial" w:hAnsi="Arial" w:cs="Arial"/>
                <w:color w:val="000000"/>
                <w:sz w:val="18"/>
                <w:szCs w:val="18"/>
              </w:rPr>
            </w:pPr>
            <w:r w:rsidRPr="00E3536A">
              <w:rPr>
                <w:rFonts w:ascii="Arial" w:hAnsi="Arial" w:cs="Arial"/>
                <w:color w:val="000000"/>
                <w:sz w:val="18"/>
                <w:szCs w:val="18"/>
              </w:rPr>
              <w:t>- Atsižvelgiant į tai, kad tyrimo tikslas yra tobulinti esamus procesus, kurie jau yra dokumentuoti, ar būtina modeliuoti esamus procesus (apie 50) „Bizagi Modeler“ programoje, ypač turint omenyje trumpus terminus? „Litgrid“ būtų naudinga arba praleisti šį rezultatą, arba pratęsti tyrimo etapo terminą.</w:t>
            </w:r>
          </w:p>
          <w:p w14:paraId="58C73728" w14:textId="77777777" w:rsidR="00231122" w:rsidRPr="00E3536A" w:rsidRDefault="00231122" w:rsidP="00231122">
            <w:pPr>
              <w:jc w:val="both"/>
              <w:rPr>
                <w:rFonts w:ascii="Arial" w:hAnsi="Arial" w:cs="Arial"/>
                <w:color w:val="000000"/>
                <w:sz w:val="18"/>
                <w:szCs w:val="18"/>
              </w:rPr>
            </w:pPr>
            <w:r w:rsidRPr="00E3536A">
              <w:rPr>
                <w:rFonts w:ascii="Arial" w:hAnsi="Arial" w:cs="Arial"/>
                <w:color w:val="000000"/>
                <w:sz w:val="18"/>
                <w:szCs w:val="18"/>
              </w:rPr>
              <w:lastRenderedPageBreak/>
              <w:t>- 5.2.1 skyrius, 8 punktas — „Papildomi procesai (iki 10)“: nėra nurodyta, kaip ir kada šie papildomi procesai bus nustatyti, koks galėtų būti jų sudėtingumas (pvz., 2 procesai, kurių sudėtingumas panašus į D-1 sistemos tinkamumo vertinimą, 5 procesai, kurių sudėtingumas panašus į DE elektros tinklo modeliavimą ir palaikymą, ir pan.).</w:t>
            </w:r>
          </w:p>
          <w:p w14:paraId="6D9BD8D6" w14:textId="77777777" w:rsidR="00231122" w:rsidRPr="00E3536A" w:rsidRDefault="00231122" w:rsidP="00231122">
            <w:pPr>
              <w:jc w:val="both"/>
              <w:rPr>
                <w:rFonts w:ascii="Arial" w:hAnsi="Arial" w:cs="Arial"/>
                <w:color w:val="000000"/>
                <w:sz w:val="18"/>
                <w:szCs w:val="18"/>
              </w:rPr>
            </w:pPr>
            <w:r w:rsidRPr="00E3536A">
              <w:rPr>
                <w:rFonts w:ascii="Arial" w:hAnsi="Arial" w:cs="Arial"/>
                <w:color w:val="000000"/>
                <w:sz w:val="18"/>
                <w:szCs w:val="18"/>
              </w:rPr>
              <w:t>- 6. Techninių pirkimo specifikacijų rengimas: techninės specifikacijos negali būti visiškai apibrėžtos, kol nebus sutarta dėl tyrimo rekomendacijų, tačiau tikimasi, kad jos bus įtrauktos į vieną fiksuotą kainą.</w:t>
            </w:r>
          </w:p>
          <w:p w14:paraId="0EDA8BBF" w14:textId="77777777" w:rsidR="00231122" w:rsidRPr="00E3536A" w:rsidRDefault="00231122" w:rsidP="00231122">
            <w:pPr>
              <w:jc w:val="both"/>
              <w:rPr>
                <w:rFonts w:ascii="Arial" w:hAnsi="Arial" w:cs="Arial"/>
                <w:color w:val="000000"/>
                <w:sz w:val="18"/>
                <w:szCs w:val="18"/>
              </w:rPr>
            </w:pPr>
            <w:r w:rsidRPr="00E3536A">
              <w:rPr>
                <w:rFonts w:ascii="Arial" w:hAnsi="Arial" w:cs="Arial"/>
                <w:color w:val="000000"/>
                <w:sz w:val="18"/>
                <w:szCs w:val="18"/>
              </w:rPr>
              <w:t>- Remiantis mūsų patirtimi, sėkmės veiksnys yra ir skirtingų vertinimo kriterijų reitingavimas, nes rengiant rekomendacijas dėl būsimo architektūrinio projekto ir IT bei programinės įrangos aplinkos ne visi kriterijai turėtų būti vienodai svarbūs.</w:t>
            </w:r>
          </w:p>
          <w:p w14:paraId="416B713E"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Galimybės palyginti su kitų PTS sprendimais ar geriausia praktika bus ribotos, kuo labiau skirsis pagrindinės sąlygos tarp PTS (kurią programavimo kalbą norime naudoti, kiek norime spręsti viduje, ar norime platforminių sprendimų?).</w:t>
            </w:r>
          </w:p>
          <w:p w14:paraId="027013C8"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Informacija apie Europos PTS IT infrastruktūrą ir vidinius verslo procesus retai būna vieša ir jos negalima lengvai gauti. Norint pasidalinti šia informacija ir ją naudoti tyrime, reikėtų gauti oficialų PTS patvirtinimą. Dėl nurodytų priežasčių išsamus kitų PTS naudojamų IT sprendimų išskaidymas atrodo vargu ar įmanomas. Tiekėjas turėtų pateikti rekomendacijas dėl geriausios rinkos praktikos, nereikalaujant atkartoti kitų sistemų. Jei viešai prieinama informacija apie konkrečius sprendimus, ja galima remtis, tačiau tai nėra privaloma.</w:t>
            </w:r>
          </w:p>
          <w:p w14:paraId="3FDE4A90"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Litgrid: 1. Pripažįstame, kad 6 mėnesių terminas gali būti laikomas ambicingu, atsižvelgiant į numatomą darbo krūvį ir koordinavimo poreikius. Atsižvelgdami į rinkos konsultacijų metu gautus atsiliepimus, apsvarstysime galimybę pratęsti tyrimo terminą.</w:t>
            </w:r>
          </w:p>
          <w:p w14:paraId="065197FA" w14:textId="4DDF43A3" w:rsidR="00231122" w:rsidRPr="00E3536A" w:rsidRDefault="00231122" w:rsidP="00231122">
            <w:pPr>
              <w:jc w:val="both"/>
              <w:rPr>
                <w:rFonts w:ascii="Arial" w:hAnsi="Arial" w:cs="Arial"/>
                <w:sz w:val="18"/>
                <w:szCs w:val="18"/>
                <w:lang w:val="lt-LT"/>
              </w:rPr>
            </w:pPr>
            <w:r w:rsidRPr="00E3536A">
              <w:rPr>
                <w:rFonts w:ascii="Arial" w:hAnsi="Arial" w:cs="Arial"/>
                <w:color w:val="00B050"/>
                <w:sz w:val="18"/>
                <w:szCs w:val="18"/>
                <w:lang w:val="lt-LT"/>
              </w:rPr>
              <w:t>2. Pagal TS 2.1 skirsnį paslaugos gali būti teikiamos vietoje arba nuotoliniu būdu; todėl priimtinas mišrus arba visiškai nuotolinis paslaugų teikimo modelis.</w:t>
            </w:r>
          </w:p>
          <w:p w14:paraId="76D788F2"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Darbo organizavimo tvarka bus suderinta po sutarties pasirašymo, projekto pradžioje, kaip nurodyta TS 10 skyriuje (etapas M0).</w:t>
            </w:r>
          </w:p>
          <w:p w14:paraId="45ADB362"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lastRenderedPageBreak/>
              <w:t>3. Patvirtiname, kad rangovas neturės modeliuoti ar perbraižyti procesų „Bizagi“ sistemoje. Kaip nurodyta TS 5.2.2 ir 5.2.4 skyriuose, visus esamus procesų aprašymus ir „Bizagi“ diagramas pateiks užsakovas. Rangovo užduotis yra analizuoti pateiktus procesus ir nustatyti jų sąveiką su IT sprendimais, o ne kurti naujus procesų modelius.</w:t>
            </w:r>
          </w:p>
          <w:p w14:paraId="33C7A007"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4. Punktas „Papildomi procesai (iki 10)“ įtrauktas siekiant atsižvelgti į galimus veiklos planavimo procesus, kurie gali atsirasti ar pasikeisti prieš pradedant vykdyti sutartį. Šie papildomi procesai bus nustatyti projekto prasidėjus, kai bus įvertinta faktinė situacija.</w:t>
            </w:r>
          </w:p>
          <w:p w14:paraId="490F7FFB"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5. Mes suprantame susirūpinimą dėl fiksuotos kainos už techninių specifikacijų parengimą, kol galutinai nesusitarta dėl tyrimo rekomendacijų. Šiame etape tiekėjai turi įvertinti ir įtraukti susijusias sąnaudas į savo fiksuotos kainos pasiūlymą, tačiau mes tai atsižvelgsime ir apsvarstysime kainodaros modelio koregavimą.</w:t>
            </w:r>
          </w:p>
          <w:p w14:paraId="404A88A8"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6. Mes sutinkame, kad rengdamas rekomendacijas dėl IT architektūros ir alternatyvių sprendimų, Tiekėjas gali taikyti savo vidinę metodiką, įskaitant vertinimo kriterijų svorio koeficientų ar prioritetų priskyrimą, jeigu tai padeda pagrįstai palyginti alternatyvas (kaip numatyta TS 5.5 skyriuje).</w:t>
            </w:r>
          </w:p>
          <w:p w14:paraId="25E1852D"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7. Kaip nurodyta TS 5.4 skirsnyje, Tiekėjas neprivalo atkurti ar rekonstruoti kitų PTSO IT sistemų. Tikslas – pateikti geriausios praktikos įžvalgas, rinkoje naudojamų sprendimų pavyzdžius ir bendras tendencijas, remiantis viešai prieinama informacija ir Tiekėjo profesine patirtimi.</w:t>
            </w:r>
          </w:p>
          <w:p w14:paraId="052621B9" w14:textId="77777777" w:rsidR="00231122" w:rsidRPr="00E3536A" w:rsidRDefault="00231122" w:rsidP="00231122">
            <w:pPr>
              <w:jc w:val="both"/>
              <w:rPr>
                <w:rFonts w:ascii="Arial" w:hAnsi="Arial" w:cs="Arial"/>
                <w:color w:val="00B050"/>
                <w:sz w:val="18"/>
                <w:szCs w:val="18"/>
              </w:rPr>
            </w:pPr>
            <w:r w:rsidRPr="00E3536A">
              <w:rPr>
                <w:rFonts w:ascii="Arial" w:hAnsi="Arial" w:cs="Arial"/>
                <w:color w:val="00B050"/>
                <w:sz w:val="18"/>
                <w:szCs w:val="18"/>
              </w:rPr>
              <w:t>8. Techninėse specifikacijose nereikalaujama išsamiai atkurti kitų Europos PSE IT infrastruktūros ar vidaus procesų. Kaip nurodyta TS 5.4 skyriuje, tikimasi, kad tiekėjas pateiks rinkos praktiką, naudojamų sprendimų pavyzdžius ir bendrąsias geriausios praktikos įžvalgas, remdamasis viešai prieinama informacija ir savo profesine patirtimi.</w:t>
            </w:r>
          </w:p>
          <w:p w14:paraId="22E86BAC" w14:textId="77777777" w:rsidR="00231122" w:rsidRPr="00E3536A" w:rsidRDefault="00231122" w:rsidP="00231122">
            <w:pPr>
              <w:jc w:val="both"/>
              <w:rPr>
                <w:rFonts w:ascii="Arial" w:hAnsi="Arial" w:cs="Arial"/>
                <w:color w:val="00B050"/>
                <w:sz w:val="18"/>
                <w:szCs w:val="18"/>
              </w:rPr>
            </w:pPr>
            <w:r w:rsidRPr="00E3536A">
              <w:rPr>
                <w:rFonts w:ascii="Arial" w:hAnsi="Arial" w:cs="Arial"/>
                <w:color w:val="00B050"/>
                <w:sz w:val="18"/>
                <w:szCs w:val="18"/>
              </w:rPr>
              <w:t>Nereikalaujama gauti neviešos informacijos iš kitų PSE arba atkartoti jų vidines IT architektūras. Jei yra, galima remtis vieša informacija, tačiau tai nėra privaloma.</w:t>
            </w:r>
          </w:p>
          <w:p w14:paraId="06519802" w14:textId="19B30DD3" w:rsidR="00231122" w:rsidRPr="00E3536A" w:rsidRDefault="00231122" w:rsidP="00231122">
            <w:pPr>
              <w:jc w:val="both"/>
              <w:rPr>
                <w:rFonts w:ascii="Arial" w:hAnsi="Arial" w:cs="Arial"/>
                <w:sz w:val="18"/>
                <w:szCs w:val="18"/>
              </w:rPr>
            </w:pPr>
          </w:p>
        </w:tc>
        <w:tc>
          <w:tcPr>
            <w:tcW w:w="3827" w:type="dxa"/>
            <w:tcBorders>
              <w:top w:val="single" w:sz="4" w:space="0" w:color="000000"/>
              <w:left w:val="single" w:sz="4" w:space="0" w:color="000000"/>
              <w:bottom w:val="single" w:sz="4" w:space="0" w:color="000000"/>
              <w:right w:val="single" w:sz="4" w:space="0" w:color="000000"/>
            </w:tcBorders>
          </w:tcPr>
          <w:p w14:paraId="365B04CB"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We have identified a couple points that would benefit from clarification:</w:t>
            </w:r>
          </w:p>
          <w:p w14:paraId="5CD3BE61"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Given our experience in similar projects, the Scope of Work along with the requirements for „Operational Planning, IT Solutions, Analysis and Feasibility Study“ and Technical Specification, including the collection phase, on-site interviews and a high level of coordination between Supplier and Buyer personnel, timeline of 6 months for the full report seems quite ambitious and should be extended to at least 12-18 months.</w:t>
            </w:r>
          </w:p>
          <w:p w14:paraId="423B78E3"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Point 2.1 – kindly specify if it is mandatory to provide services fully on site, or hybrid approach is acceptable. At which point „The procedure for the organisation of works“ is defined between the supplier and the Contracting Authority?</w:t>
            </w:r>
          </w:p>
          <w:p w14:paraId="7E997AA5"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xml:space="preserve">- Considering that the goal of the study is to improve current processes, which are already documented, is it necessary to model current processes (around 50) in Bizagi Modeler, </w:t>
            </w:r>
            <w:r w:rsidRPr="00E3536A">
              <w:rPr>
                <w:rFonts w:ascii="Arial" w:hAnsi="Arial" w:cs="Arial"/>
                <w:color w:val="000000"/>
                <w:sz w:val="18"/>
                <w:szCs w:val="18"/>
                <w:lang w:val="lt-LT"/>
              </w:rPr>
              <w:lastRenderedPageBreak/>
              <w:t>especially having in mind the short deadlines? It would be beneficial for Litgrid to either omit this deliverable, or to extend the timeframe for the phase of the study.</w:t>
            </w:r>
          </w:p>
          <w:p w14:paraId="61031881"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Chapter 5.2.1, item 8 — "Additional Processes up to 10": there’s no indication as to how or when these additional processes will be identified, what could be their complexity (2.g. 2 processes of the similar complexity to D-1 System adequacy assessment, 5 processes of the similar complexity to DE Power grid modeling and support, etc.).</w:t>
            </w:r>
          </w:p>
          <w:p w14:paraId="4ED003C6"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- 6. Preparation of the technical specification for purchase: the technical specification cannot be fully defined until the study recommendations have been agreed, however it is expected to be a part of single fixed price.</w:t>
            </w:r>
          </w:p>
          <w:p w14:paraId="1D2DA6E3"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From our experience it is also a success factor to rank the different assessment criteria, as not every criterion should have the same importance when preparing recommendations about a future architectural design and it/application landscape.</w:t>
            </w:r>
          </w:p>
          <w:p w14:paraId="7B6811C7"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Comparability with solutions or best practices of other TSOs will be limited the more the basic conditions differentiate betwen the TSOs (which programming language do we want to use, how much do we want to solve in-house, do we want platform solutions?).</w:t>
            </w:r>
          </w:p>
          <w:p w14:paraId="627EEBCA"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Details of the IT infrastructure and internal business processes in European TSOs is rarely public information and cannot be obtained easily. It would require an official approval by the TSOs to share this information and use it within the study. For the stated reasons, detailed breakdown of the IT solutions used within other TSOs seems hardly feasible. The Supplier should provide recommendations on best practices in the market without the need to replicate other systems. If public information is available on specific solutions it can be referenced, but optionally.</w:t>
            </w:r>
          </w:p>
          <w:p w14:paraId="3A287ED2"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lastRenderedPageBreak/>
              <w:t>Litgrid: 1. We acknowledge that the 6</w:t>
            </w:r>
            <w:r w:rsidRPr="00E3536A">
              <w:rPr>
                <w:rFonts w:ascii="Arial" w:hAnsi="Arial" w:cs="Arial"/>
                <w:color w:val="00B050"/>
                <w:sz w:val="18"/>
                <w:szCs w:val="18"/>
                <w:lang w:val="lt-LT"/>
              </w:rPr>
              <w:noBreakHyphen/>
              <w:t>month timeline may be considered ambitious given the planned workload and coordination needs. We will consider the possibility of extending the study timeline based on the feedback received during the market consultation.</w:t>
            </w:r>
          </w:p>
          <w:p w14:paraId="3E962158"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2. In accordance with TS Section 2.1, services may be delivered on</w:t>
            </w:r>
            <w:r w:rsidRPr="00E3536A">
              <w:rPr>
                <w:rFonts w:ascii="Arial" w:hAnsi="Arial" w:cs="Arial"/>
                <w:color w:val="00B050"/>
                <w:sz w:val="18"/>
                <w:szCs w:val="18"/>
                <w:lang w:val="lt-LT"/>
              </w:rPr>
              <w:noBreakHyphen/>
              <w:t>site or remotely; therefore, a hybrid or fully remote delivery model is acceptable.</w:t>
            </w:r>
          </w:p>
          <w:p w14:paraId="208A0BC1"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The work organisation procedure will be agreed after contract signature, at the beginning of the project, as specified in TS Section 10 (Milestone M0).</w:t>
            </w:r>
          </w:p>
          <w:p w14:paraId="6AF1BC55"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3. We confirm that the Contractor will not be required to model or redraw processes in Bizagi. As specified in TS Sections 5.2.2 and 5.2.4, all existing process descriptions and Bizagi diagrams will be provided by the Contracting Authority. The Contractor’s task is to analyse the provided processes and identify their interactions with IT solutions, not to create new process models.</w:t>
            </w:r>
          </w:p>
          <w:p w14:paraId="56D3052F"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4. The item “Additional processes (up to 10)” is included to account for potential operational planning processes that may emerge or change before contract execution begins. These additional processes will be identified at the start of the project, once the actual situation is reviewed.</w:t>
            </w:r>
          </w:p>
          <w:p w14:paraId="787AC319"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5. We acknowledge the concern regarding a fixed price for drafting the Technical Specification before the study recommendations are finally agreed. At this stage, suppliers are expected to assess and include the related efforts in their fixed</w:t>
            </w:r>
            <w:r w:rsidRPr="00E3536A">
              <w:rPr>
                <w:rFonts w:ascii="Arial" w:hAnsi="Arial" w:cs="Arial"/>
                <w:color w:val="00B050"/>
                <w:sz w:val="18"/>
                <w:szCs w:val="18"/>
                <w:lang w:val="lt-LT"/>
              </w:rPr>
              <w:noBreakHyphen/>
              <w:t>price offer, but We will take this into account and consider adjusting the pricing model.</w:t>
            </w:r>
          </w:p>
          <w:p w14:paraId="189B8CEC"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 xml:space="preserve">6. We agree that when preparing recommendations for IT architecture and solution alternatives, the Supplier may apply its internal methodology, including assigning weights or priorities to evaluation criteria, where </w:t>
            </w:r>
            <w:r w:rsidRPr="00E3536A">
              <w:rPr>
                <w:rFonts w:ascii="Arial" w:hAnsi="Arial" w:cs="Arial"/>
                <w:color w:val="00B050"/>
                <w:sz w:val="18"/>
                <w:szCs w:val="18"/>
                <w:lang w:val="lt-LT"/>
              </w:rPr>
              <w:lastRenderedPageBreak/>
              <w:t>this contributes to a well</w:t>
            </w:r>
            <w:r w:rsidRPr="00E3536A">
              <w:rPr>
                <w:rFonts w:ascii="Arial" w:hAnsi="Arial" w:cs="Arial"/>
                <w:color w:val="00B050"/>
                <w:sz w:val="18"/>
                <w:szCs w:val="18"/>
                <w:lang w:val="lt-LT"/>
              </w:rPr>
              <w:noBreakHyphen/>
              <w:t>justified comparison of alternatives (as foreseen in TS Section 5.5).</w:t>
            </w:r>
          </w:p>
          <w:p w14:paraId="2279F082"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7. As specified in TS Section 5.4, the Supplier is not required to replicate or reconstruct other TSOs’ IT systems. The objective is to provide best</w:t>
            </w:r>
            <w:r w:rsidRPr="00E3536A">
              <w:rPr>
                <w:rFonts w:ascii="Arial" w:hAnsi="Arial" w:cs="Arial"/>
                <w:color w:val="00B050"/>
                <w:sz w:val="18"/>
                <w:szCs w:val="18"/>
                <w:lang w:val="lt-LT"/>
              </w:rPr>
              <w:noBreakHyphen/>
              <w:t>practice insights, examples of solutions used in the market, and general trends, based on publicly available information and the Supplier’s professional experience.</w:t>
            </w:r>
          </w:p>
          <w:p w14:paraId="3B0C7C99"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8. he Technical Specification does not require a detailed reconstruction of other European TSOs’ IT infrastructure or internal processes. As stated in TS Section 5.4, the Supplier is expected to provide market practices, examples of solutions used, and general best</w:t>
            </w:r>
            <w:r w:rsidRPr="00E3536A">
              <w:rPr>
                <w:rFonts w:ascii="Arial" w:hAnsi="Arial" w:cs="Arial"/>
                <w:color w:val="00B050"/>
                <w:sz w:val="18"/>
                <w:szCs w:val="18"/>
                <w:lang w:val="lt-LT"/>
              </w:rPr>
              <w:noBreakHyphen/>
              <w:t>practice insights, based on publicly available information and the Supplier’s professional experience.</w:t>
            </w:r>
          </w:p>
          <w:p w14:paraId="31EEBB5B" w14:textId="6914DD76"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B050"/>
                <w:sz w:val="18"/>
                <w:szCs w:val="18"/>
                <w:lang w:val="lt-LT"/>
              </w:rPr>
              <w:t>Obtaining non</w:t>
            </w:r>
            <w:r w:rsidRPr="00E3536A">
              <w:rPr>
                <w:rFonts w:ascii="Arial" w:hAnsi="Arial" w:cs="Arial"/>
                <w:color w:val="00B050"/>
                <w:sz w:val="18"/>
                <w:szCs w:val="18"/>
                <w:lang w:val="lt-LT"/>
              </w:rPr>
              <w:noBreakHyphen/>
              <w:t>public information from other TSOs or replicating their internal IT architectures is not required. Public information may be referenced where available, but this is optional.</w:t>
            </w:r>
          </w:p>
        </w:tc>
      </w:tr>
      <w:tr w:rsidR="00231122" w14:paraId="06519809" w14:textId="2E966EBF" w:rsidTr="006F1002">
        <w:trPr>
          <w:trHeight w:val="1363"/>
        </w:trPr>
        <w:tc>
          <w:tcPr>
            <w:tcW w:w="23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04" w14:textId="77777777" w:rsidR="00231122" w:rsidRDefault="00231122" w:rsidP="00231122">
            <w:pPr>
              <w:jc w:val="both"/>
              <w:rPr>
                <w:rFonts w:ascii="Arial" w:hAnsi="Arial" w:cs="Arial"/>
                <w:b/>
                <w:bCs/>
                <w:color w:val="000000"/>
                <w:sz w:val="18"/>
                <w:szCs w:val="18"/>
                <w:lang w:val="lt-LT"/>
              </w:rPr>
            </w:pPr>
          </w:p>
        </w:tc>
        <w:tc>
          <w:tcPr>
            <w:tcW w:w="2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05" w14:textId="77777777" w:rsidR="00231122" w:rsidRPr="00E3536A" w:rsidRDefault="00231122" w:rsidP="00231122">
            <w:pPr>
              <w:jc w:val="both"/>
              <w:rPr>
                <w:rFonts w:ascii="Arial" w:hAnsi="Arial" w:cs="Arial"/>
                <w:sz w:val="18"/>
                <w:szCs w:val="18"/>
              </w:rPr>
            </w:pPr>
            <w:r w:rsidRPr="00E3536A">
              <w:rPr>
                <w:rFonts w:ascii="Arial" w:hAnsi="Arial" w:cs="Arial"/>
                <w:color w:val="000000"/>
                <w:sz w:val="18"/>
                <w:szCs w:val="18"/>
                <w:lang w:val="lt-LT"/>
              </w:rPr>
              <w:t>3.Ar Techninėje specifikacijoje yra reikalavimų, kurie Jūsų nuomone apriboja galimybę dalyvauti pirkime ir pateikti pasiūlymą? Prašome pateikti argumentuotas pastabas/klausimus, nurodyti konkrečius punktus./ Are there any requirements in the Technical Specification that, in your opinion, restrict the possibility of participating in the procurement and submitting a bid? Please provide reasoned comments/questions and indicate the specific clauses.</w:t>
            </w:r>
          </w:p>
        </w:tc>
        <w:tc>
          <w:tcPr>
            <w:tcW w:w="4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B2550"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Tai priklauso nuo įvairių veiksnių.</w:t>
            </w:r>
          </w:p>
          <w:p w14:paraId="1923705E"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Reikalavimas nustatyti fiksuotą kainą už 2. Pirkimo objektą – techninę specifikaciją – yra gana rizikingas, atsižvelgiant į tai, kad darbo apimtis priklausys nuo galiausiai pasirinktos ateities sprendimų, esamos padėties dokumentacijos, keistinų sistemų apimties, to, ar turėsime visos platformos sprendimus, ar tik atskiras programas tam tikriems procesams vykdyti ir pan.</w:t>
            </w:r>
          </w:p>
          <w:p w14:paraId="06519808" w14:textId="5EAEB2A5"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Litgrid: Mes suprantame susirūpinimą dėl fiksuotos kainos metodo rengiant technines specifikacijas, atsižvelgiant į tai, kad galutinė apimtis priklausys nuo tyrimo rezultatų ir pasirinktos būsimos architektūros. Mes į tai atsižvelgsime ir apsvarstysime kainodaros modelio koregavimus prieš galutinai patvirtindami pirkimo dokumentus.</w:t>
            </w:r>
          </w:p>
        </w:tc>
        <w:tc>
          <w:tcPr>
            <w:tcW w:w="3827" w:type="dxa"/>
            <w:tcBorders>
              <w:top w:val="single" w:sz="4" w:space="0" w:color="000000"/>
              <w:left w:val="single" w:sz="4" w:space="0" w:color="000000"/>
              <w:bottom w:val="single" w:sz="4" w:space="0" w:color="000000"/>
              <w:right w:val="single" w:sz="4" w:space="0" w:color="000000"/>
            </w:tcBorders>
          </w:tcPr>
          <w:p w14:paraId="50488EE0"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It depends on various factors.</w:t>
            </w:r>
          </w:p>
          <w:p w14:paraId="0A9E0976"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The requirements of a fixed price for the 2. Object of procurement, the technical specification, is quite risky given that the efforts are depending on the final chosen future solution, given documentation on the status-quo, the scope of systems which will be exchanged, weather we will have whole platform solutions or just single application for executing certain processes, etc.</w:t>
            </w:r>
          </w:p>
          <w:p w14:paraId="5C236350" w14:textId="6BDD9E6D"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B050"/>
                <w:sz w:val="18"/>
                <w:szCs w:val="18"/>
                <w:lang w:val="lt-LT"/>
              </w:rPr>
              <w:t>Litgrid: We acknowledge the concern regarding a fixed</w:t>
            </w:r>
            <w:r w:rsidRPr="00E3536A">
              <w:rPr>
                <w:rFonts w:ascii="Arial" w:hAnsi="Arial" w:cs="Arial"/>
                <w:color w:val="00B050"/>
                <w:sz w:val="18"/>
                <w:szCs w:val="18"/>
                <w:lang w:val="lt-LT"/>
              </w:rPr>
              <w:noBreakHyphen/>
              <w:t>price approach for preparing the Technical Specification, given that the final scope will depend on the study results and the selected future architecture. We will take this into account and consider adjustments to the pricing model before finalising the procurement documents.</w:t>
            </w:r>
          </w:p>
        </w:tc>
      </w:tr>
      <w:tr w:rsidR="00231122" w14:paraId="0651980D" w14:textId="54A5CA4E" w:rsidTr="006F1002">
        <w:trPr>
          <w:trHeight w:val="476"/>
        </w:trPr>
        <w:tc>
          <w:tcPr>
            <w:tcW w:w="23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0A" w14:textId="77777777" w:rsidR="00231122" w:rsidRDefault="00231122" w:rsidP="00231122">
            <w:pPr>
              <w:jc w:val="both"/>
              <w:rPr>
                <w:rFonts w:ascii="Arial" w:hAnsi="Arial" w:cs="Arial"/>
                <w:b/>
                <w:bCs/>
                <w:color w:val="000000"/>
                <w:sz w:val="18"/>
                <w:szCs w:val="18"/>
                <w:lang w:val="lt-LT"/>
              </w:rPr>
            </w:pPr>
          </w:p>
        </w:tc>
        <w:tc>
          <w:tcPr>
            <w:tcW w:w="2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0B" w14:textId="244A7C78" w:rsidR="00231122" w:rsidRPr="00E3536A" w:rsidRDefault="00231122" w:rsidP="00231122">
            <w:pPr>
              <w:jc w:val="both"/>
              <w:rPr>
                <w:rFonts w:ascii="Arial" w:hAnsi="Arial" w:cs="Arial"/>
                <w:color w:val="000000"/>
                <w:sz w:val="18"/>
                <w:szCs w:val="18"/>
                <w:lang w:val="lt-LT"/>
              </w:rPr>
            </w:pPr>
          </w:p>
        </w:tc>
        <w:tc>
          <w:tcPr>
            <w:tcW w:w="4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0C" w14:textId="72543A38" w:rsidR="00231122" w:rsidRPr="00E3536A" w:rsidRDefault="00231122" w:rsidP="00231122">
            <w:pPr>
              <w:jc w:val="both"/>
              <w:rPr>
                <w:rFonts w:ascii="Arial" w:hAnsi="Arial" w:cs="Arial"/>
                <w:color w:val="000000"/>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tcPr>
          <w:p w14:paraId="774EEECB" w14:textId="4926D8B3" w:rsidR="00231122" w:rsidRPr="00E3536A" w:rsidRDefault="00231122" w:rsidP="00231122">
            <w:pPr>
              <w:jc w:val="both"/>
              <w:rPr>
                <w:rFonts w:ascii="Arial" w:hAnsi="Arial" w:cs="Arial"/>
                <w:color w:val="000000"/>
                <w:sz w:val="18"/>
                <w:szCs w:val="18"/>
                <w:lang w:val="lt-LT"/>
              </w:rPr>
            </w:pPr>
          </w:p>
        </w:tc>
      </w:tr>
      <w:tr w:rsidR="00231122" w14:paraId="06519814" w14:textId="2A2BE77F" w:rsidTr="006F1002">
        <w:trPr>
          <w:trHeight w:val="476"/>
        </w:trPr>
        <w:tc>
          <w:tcPr>
            <w:tcW w:w="23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0E" w14:textId="77777777" w:rsidR="00231122" w:rsidRDefault="00231122" w:rsidP="00231122">
            <w:pPr>
              <w:jc w:val="both"/>
              <w:rPr>
                <w:rFonts w:ascii="Arial" w:hAnsi="Arial" w:cs="Arial"/>
                <w:b/>
                <w:bCs/>
                <w:color w:val="000000"/>
                <w:sz w:val="18"/>
                <w:szCs w:val="18"/>
                <w:lang w:val="lt-LT"/>
              </w:rPr>
            </w:pPr>
          </w:p>
        </w:tc>
        <w:tc>
          <w:tcPr>
            <w:tcW w:w="2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0F"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5.Kokios kitos būtų Jūsų įžvalgos dėl tinkamo ir laiku techninės specifikacijos įgyvendinamumo?/ What other insights would you have regarding the proper and timely implementation of the Technical Specification?</w:t>
            </w:r>
          </w:p>
        </w:tc>
        <w:tc>
          <w:tcPr>
            <w:tcW w:w="4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41A6D"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5.3.3.b „b. Įvertinti Python skriptų struktūrą ir patogumą naudoti“ – rekomenduojame, kad tiekėjams būtų suteikta prieiga prie skriptų kodų bazės pagal konfidencialumo sutartį (NDA).</w:t>
            </w:r>
          </w:p>
          <w:p w14:paraId="06519812" w14:textId="6EA6A8DA"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Litgrid: Rokas: Galėtume apibrėžti skriptus, kurie priklauso tam tikriems procesams, ir aprašyti naudojamas bibliotekas bei jų paskirtį. Dauguma skriptų veikia panašiais mechanizmais ir naudoja tas pačias Python bibliotekas. Taip pat galėtume sukurti skriptų kopijas jūsų peržiūrai, pasirašius konfidencialumo sutartį, tačiau dėl architektūrinių priežasčių jūs negalėtumėte jų paleisti.</w:t>
            </w:r>
          </w:p>
          <w:p w14:paraId="06519813" w14:textId="75DA1B1E" w:rsidR="00231122" w:rsidRPr="00E3536A" w:rsidRDefault="00231122" w:rsidP="00231122">
            <w:pPr>
              <w:jc w:val="both"/>
              <w:rPr>
                <w:sz w:val="18"/>
                <w:szCs w:val="18"/>
                <w:lang w:val="lt-LT"/>
              </w:rPr>
            </w:pPr>
            <w:r w:rsidRPr="00E3536A">
              <w:rPr>
                <w:rFonts w:ascii="Arial" w:hAnsi="Arial" w:cs="Arial"/>
                <w:color w:val="00B050"/>
                <w:sz w:val="18"/>
                <w:szCs w:val="18"/>
                <w:lang w:val="lt-LT"/>
              </w:rPr>
              <w:t>Vytautas: Pagrindinis scenarijų analizės tikslas turėtų būti ne scenarijų turinys, o įvesties ir išvesties informacija bei integracija (tik kai kuriais atvejais – scenarijų tarpusavio integracija), todėl reikėtų išanalizuoti bendrą organizacinę ir integracijos infrastruktūrą bei pasiūlyti suderintą įgyvendinimo architektūrą. Visi procesai ir scenarijai iš esmės veikia pagal tą pačią įgyvendinimo logiką, todėl mums reikalingos rekomendacijos, kaip integruoti įvesties ir išvesties duomenis, saugoti ir vizualizuoti išvesties rezultatus</w:t>
            </w:r>
          </w:p>
        </w:tc>
        <w:tc>
          <w:tcPr>
            <w:tcW w:w="3827" w:type="dxa"/>
            <w:tcBorders>
              <w:top w:val="single" w:sz="4" w:space="0" w:color="000000"/>
              <w:left w:val="single" w:sz="4" w:space="0" w:color="000000"/>
              <w:bottom w:val="single" w:sz="4" w:space="0" w:color="000000"/>
              <w:right w:val="single" w:sz="4" w:space="0" w:color="000000"/>
            </w:tcBorders>
          </w:tcPr>
          <w:p w14:paraId="34CB4B5B"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5.3.3.b „b. Evaluate the structure and usability of Python scripts“, we advice that vendors should be given access to the script codebase under NDA.</w:t>
            </w:r>
          </w:p>
          <w:p w14:paraId="7616B959"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Litgrid: Rokas: We could define scripts that belong to certain proceses and describe libraries that are used and for what purposes. Most of scripts serve similar mechanisms and has the same Python libraries. We could also clone scripts for your observation invoking NDA, but these couldn't be ran by you because of architectural reasons of course.</w:t>
            </w:r>
          </w:p>
          <w:p w14:paraId="60D17C9F" w14:textId="77777777" w:rsidR="00231122" w:rsidRPr="00E3536A" w:rsidRDefault="00231122" w:rsidP="00231122">
            <w:pPr>
              <w:jc w:val="both"/>
              <w:rPr>
                <w:rFonts w:ascii="Arial" w:hAnsi="Arial" w:cs="Arial"/>
                <w:color w:val="00B050"/>
                <w:sz w:val="18"/>
                <w:szCs w:val="18"/>
                <w:lang w:val="lt-LT"/>
              </w:rPr>
            </w:pPr>
          </w:p>
          <w:p w14:paraId="715CAF74" w14:textId="5FA6D22D"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B050"/>
                <w:sz w:val="18"/>
                <w:szCs w:val="18"/>
                <w:lang w:val="lt-LT"/>
              </w:rPr>
              <w:t>Vytautas: Main target of script analysis should be not the content of the scripts, but input and output information and integration (only in some cases, integration between scripts), so therefore general organisational/integration infrastructure shall be analysed and proposed harmonised implementation architecture. All processes and scripts in general follow the same implementation logic, therefore we need recommendations how to integrate input and output data, store and visualise output results</w:t>
            </w:r>
          </w:p>
        </w:tc>
      </w:tr>
      <w:tr w:rsidR="00231122" w14:paraId="06519816" w14:textId="0BC3D773" w:rsidTr="006F1002">
        <w:tc>
          <w:tcPr>
            <w:tcW w:w="9781" w:type="dxa"/>
            <w:gridSpan w:val="3"/>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06519815" w14:textId="77777777" w:rsidR="00231122" w:rsidRDefault="00231122" w:rsidP="00231122">
            <w:pPr>
              <w:jc w:val="both"/>
              <w:rPr>
                <w:rFonts w:ascii="Arial" w:hAnsi="Arial" w:cs="Arial"/>
                <w:color w:val="000000"/>
                <w:szCs w:val="20"/>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1F3864"/>
          </w:tcPr>
          <w:p w14:paraId="732D163D" w14:textId="77777777" w:rsidR="00231122" w:rsidRDefault="00231122" w:rsidP="00231122">
            <w:pPr>
              <w:jc w:val="both"/>
              <w:rPr>
                <w:rFonts w:ascii="Arial" w:hAnsi="Arial" w:cs="Arial"/>
                <w:color w:val="000000"/>
                <w:szCs w:val="20"/>
                <w:lang w:val="lt-LT"/>
              </w:rPr>
            </w:pPr>
          </w:p>
        </w:tc>
      </w:tr>
      <w:tr w:rsidR="00231122" w14:paraId="0651981B" w14:textId="23BB1C98" w:rsidTr="006F1002">
        <w:tc>
          <w:tcPr>
            <w:tcW w:w="233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17" w14:textId="77777777" w:rsidR="00231122" w:rsidRPr="00E3536A" w:rsidRDefault="00231122" w:rsidP="00231122">
            <w:pPr>
              <w:jc w:val="both"/>
              <w:rPr>
                <w:rFonts w:ascii="Arial" w:hAnsi="Arial" w:cs="Arial"/>
                <w:b/>
                <w:bCs/>
                <w:color w:val="000000"/>
                <w:sz w:val="18"/>
                <w:szCs w:val="18"/>
                <w:lang w:val="lt-LT"/>
              </w:rPr>
            </w:pPr>
            <w:r w:rsidRPr="00E3536A">
              <w:rPr>
                <w:rFonts w:ascii="Arial" w:hAnsi="Arial" w:cs="Arial"/>
                <w:b/>
                <w:bCs/>
                <w:color w:val="000000"/>
                <w:sz w:val="18"/>
                <w:szCs w:val="18"/>
                <w:lang w:val="lt-LT"/>
              </w:rPr>
              <w:t>Pirkimo objekto kaina/</w:t>
            </w:r>
          </w:p>
          <w:p w14:paraId="06519818" w14:textId="77777777" w:rsidR="00231122" w:rsidRPr="00E3536A" w:rsidRDefault="00231122" w:rsidP="00231122">
            <w:pPr>
              <w:jc w:val="both"/>
              <w:rPr>
                <w:rFonts w:ascii="Arial" w:hAnsi="Arial" w:cs="Arial"/>
                <w:b/>
                <w:bCs/>
                <w:color w:val="000000"/>
                <w:sz w:val="18"/>
                <w:szCs w:val="18"/>
                <w:lang w:val="lt-LT"/>
              </w:rPr>
            </w:pPr>
            <w:r w:rsidRPr="00E3536A">
              <w:rPr>
                <w:rFonts w:ascii="Arial" w:hAnsi="Arial" w:cs="Arial"/>
                <w:b/>
                <w:bCs/>
                <w:color w:val="000000"/>
                <w:sz w:val="18"/>
                <w:szCs w:val="18"/>
                <w:lang w:val="lt-LT"/>
              </w:rPr>
              <w:t>Price of Procurement object</w:t>
            </w:r>
          </w:p>
        </w:tc>
        <w:tc>
          <w:tcPr>
            <w:tcW w:w="2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19" w14:textId="2B81FD92" w:rsidR="00231122" w:rsidRPr="00E3536A" w:rsidRDefault="00231122" w:rsidP="00231122">
            <w:pPr>
              <w:jc w:val="both"/>
              <w:rPr>
                <w:rFonts w:ascii="Arial" w:hAnsi="Arial" w:cs="Arial"/>
                <w:sz w:val="18"/>
                <w:szCs w:val="18"/>
              </w:rPr>
            </w:pPr>
          </w:p>
        </w:tc>
        <w:tc>
          <w:tcPr>
            <w:tcW w:w="46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1A" w14:textId="77777777" w:rsidR="00231122" w:rsidRPr="00E3536A" w:rsidRDefault="00231122" w:rsidP="00231122">
            <w:pPr>
              <w:jc w:val="both"/>
              <w:rPr>
                <w:rFonts w:ascii="Arial" w:hAnsi="Arial" w:cs="Arial"/>
                <w:color w:val="000000"/>
                <w:sz w:val="18"/>
                <w:szCs w:val="18"/>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5C44C590" w14:textId="77777777" w:rsidR="00231122" w:rsidRPr="00E3536A" w:rsidRDefault="00231122" w:rsidP="00231122">
            <w:pPr>
              <w:jc w:val="both"/>
              <w:rPr>
                <w:rFonts w:ascii="Arial" w:hAnsi="Arial" w:cs="Arial"/>
                <w:color w:val="000000"/>
                <w:sz w:val="18"/>
                <w:szCs w:val="18"/>
              </w:rPr>
            </w:pPr>
          </w:p>
        </w:tc>
      </w:tr>
      <w:tr w:rsidR="00231122" w14:paraId="06519833" w14:textId="555C170D" w:rsidTr="006F1002">
        <w:tc>
          <w:tcPr>
            <w:tcW w:w="2334"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1C" w14:textId="77777777" w:rsidR="00231122" w:rsidRPr="00E3536A" w:rsidRDefault="00231122" w:rsidP="00231122">
            <w:pPr>
              <w:jc w:val="both"/>
              <w:rPr>
                <w:rFonts w:ascii="Arial" w:hAnsi="Arial" w:cs="Arial"/>
                <w:b/>
                <w:bCs/>
                <w:color w:val="000000"/>
                <w:sz w:val="18"/>
                <w:szCs w:val="18"/>
                <w:lang w:val="lt-LT"/>
              </w:rPr>
            </w:pPr>
          </w:p>
        </w:tc>
        <w:tc>
          <w:tcPr>
            <w:tcW w:w="2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1D" w14:textId="77777777" w:rsidR="00231122" w:rsidRPr="00E3536A" w:rsidRDefault="00231122" w:rsidP="00231122">
            <w:pPr>
              <w:rPr>
                <w:rFonts w:ascii="Arial" w:hAnsi="Arial" w:cs="Arial"/>
                <w:sz w:val="18"/>
                <w:szCs w:val="18"/>
              </w:rPr>
            </w:pPr>
            <w:r w:rsidRPr="00E3536A">
              <w:rPr>
                <w:rFonts w:ascii="Arial" w:hAnsi="Arial" w:cs="Arial"/>
                <w:sz w:val="18"/>
                <w:szCs w:val="18"/>
              </w:rPr>
              <w:t>2.Kokie veiksniai turi įtakos pirkimo objekto kainai? Kas ir kokia dalimi galėtų mažinti kainą? Kas ją didina?/What factors influence the price of the procurement object? What could potentially decrease the price, and by what extent? What factors contribute to its increase?</w:t>
            </w:r>
          </w:p>
        </w:tc>
        <w:tc>
          <w:tcPr>
            <w:tcW w:w="46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DA1E0D"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Bendrieji kainą lemiantys veiksniai:</w:t>
            </w:r>
          </w:p>
          <w:p w14:paraId="77BF9FE7"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Darbo apimtis, reikalaujamų rezultatų išsamumo lygis</w:t>
            </w:r>
          </w:p>
          <w:p w14:paraId="0D665031"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Darbo organizavimas (vietoje / nuotoliniu būdu / mišrus)</w:t>
            </w:r>
          </w:p>
          <w:p w14:paraId="291F113D"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Rezultatų kalba (tik anglų arba anglų ir lietuvių)</w:t>
            </w:r>
          </w:p>
          <w:p w14:paraId="27E515CC"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Kainą didinantys veiksniai:</w:t>
            </w:r>
          </w:p>
          <w:p w14:paraId="1A81F546"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kiekvienas papildomas procesas, viršijantis iš anksto nustatytus 40</w:t>
            </w:r>
          </w:p>
          <w:p w14:paraId="06AB40D2"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Litgrid pateiktos dokumentacijos išsamumas ir aktualumas</w:t>
            </w:r>
          </w:p>
          <w:p w14:paraId="72E26937"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rinkos analizės ir finansinio vertinimo išsamumas</w:t>
            </w:r>
          </w:p>
          <w:p w14:paraId="72EB5445"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Kainą mažinantys veiksniai:</w:t>
            </w:r>
          </w:p>
          <w:p w14:paraId="5DB06B09"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- 5.4.4. Rangovas privalo išnagrinėti bent 3 rinkos pagrįstus IT sprendimus, kuriuos naudoja kiti ES PTS: Litgrid gali apsvarstyti galimybę pateikti įvadinius laiškus ar oficialius prašymus dalytis informacija kitiems PTS, siekdama paremti šį darbą.</w:t>
            </w:r>
          </w:p>
          <w:p w14:paraId="7331E0B2" w14:textId="77777777" w:rsidR="00D71B78" w:rsidRPr="00E3536A" w:rsidRDefault="00231122" w:rsidP="00D71B78">
            <w:pPr>
              <w:jc w:val="both"/>
              <w:rPr>
                <w:rFonts w:ascii="Arial" w:hAnsi="Arial" w:cs="Arial"/>
                <w:color w:val="00B050"/>
                <w:sz w:val="18"/>
                <w:szCs w:val="18"/>
                <w:lang w:val="lt-LT"/>
              </w:rPr>
            </w:pPr>
            <w:r w:rsidRPr="00E3536A">
              <w:rPr>
                <w:rFonts w:ascii="Arial" w:hAnsi="Arial" w:cs="Arial"/>
                <w:color w:val="00B050"/>
                <w:sz w:val="18"/>
                <w:szCs w:val="18"/>
                <w:lang w:val="lt-LT"/>
              </w:rPr>
              <w:lastRenderedPageBreak/>
              <w:t xml:space="preserve">Litgrid: </w:t>
            </w:r>
            <w:r w:rsidR="00D71B78" w:rsidRPr="00E3536A">
              <w:rPr>
                <w:rFonts w:ascii="Arial" w:hAnsi="Arial" w:cs="Arial"/>
                <w:color w:val="00B050"/>
                <w:sz w:val="18"/>
                <w:szCs w:val="18"/>
                <w:lang w:val="lt-LT"/>
              </w:rPr>
              <w:t>1. Šie elementai yra apibrėžti techninėse specifikacijose, todėl tiekėjai gali įvertinti užduoties apimtį ir pateikti pasiūlymą su fiksuota kaina.</w:t>
            </w:r>
          </w:p>
          <w:p w14:paraId="5B861302"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2. Patvirtiname, kad, vadovaujantis TS 2.1 skyriumi, priimtini visi darbo atlikimo būdai (vietoje, nuotoliniu būdu arba mišriai), leidžiant tiekėjui pasirinkti ekonomiškiausią ir efektyviausią metodą.</w:t>
            </w:r>
          </w:p>
          <w:p w14:paraId="419427CA"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3. Esame lankstūs dėl rezultatų pateikimo kalbos – rezultatai gali būti pateikiami lietuvių arba anglų kalba, kaip pasirenka tiekėjas.</w:t>
            </w:r>
          </w:p>
          <w:p w14:paraId="6BC75815"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4. Norėtume patikslinti, kad techninėje specifikacijoje apibrėžtų procesų skaičius yra aiškiai nustatytas:</w:t>
            </w:r>
          </w:p>
          <w:p w14:paraId="598B0674"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 apie 40 esamų procesų ir</w:t>
            </w:r>
          </w:p>
          <w:p w14:paraId="45836E7A"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 iki 10 papildomų procesų (maksimaliai).</w:t>
            </w:r>
          </w:p>
          <w:p w14:paraId="404E31AB"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Papildomų procesų skaičius negali viršyti šio limito, todėl apimtis yra kontroliuojama ir nekelia jokios neribotos plėtros rizikos.</w:t>
            </w:r>
          </w:p>
          <w:p w14:paraId="4B432334"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5. Kaip nurodyta TS 5.2.2 ir 5.2.4 skirsniuose, užsakovas pateiks tiekėjui visą turimą ir naujausią dokumentaciją (procesų aprašymus, „Bizagi“ diagramas ir kitą susijusią medžiagą) bei surengs įvadinius mokymus. Tai užtikrina, kad tyrimas bus atliekamas remiantis išsamia ir naujausia informacija.</w:t>
            </w:r>
          </w:p>
          <w:p w14:paraId="69AA67DE"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6. Reikalaujamas šių veiklų išsamumo lygis aiškiai apibrėžtas TS 5.4 ir 5.5 skirsniuose, todėl tiekėjai gali įvertinti darbo sąnaudas ir pateikti fiksuotos kainos pasiūlymą.</w:t>
            </w:r>
          </w:p>
          <w:p w14:paraId="495F91A8"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7. Techninėse specifikacijose nereikalaujama išsamiai atkurti kitų ES PTSO IT sprendimų – kaip nurodyta TS 5.4 skirsnyje, pakanka remtis geriausia praktika, viešai prieinama informacija ir tiekėjo profesine patirtimi.</w:t>
            </w:r>
          </w:p>
          <w:p w14:paraId="06519832" w14:textId="7263A3FC" w:rsidR="00231122" w:rsidRPr="00E3536A" w:rsidRDefault="00D71B78" w:rsidP="00D71B78">
            <w:pPr>
              <w:jc w:val="both"/>
              <w:rPr>
                <w:rFonts w:ascii="Arial" w:hAnsi="Arial" w:cs="Arial"/>
                <w:sz w:val="18"/>
                <w:szCs w:val="18"/>
                <w:lang w:val="lt-LT"/>
              </w:rPr>
            </w:pPr>
            <w:r w:rsidRPr="00E3536A">
              <w:rPr>
                <w:rFonts w:ascii="Arial" w:hAnsi="Arial" w:cs="Arial"/>
                <w:color w:val="00B050"/>
                <w:sz w:val="18"/>
                <w:szCs w:val="18"/>
                <w:lang w:val="lt-LT"/>
              </w:rPr>
              <w:t>Todėl nemanome, kad bus reikalingi oficialūs prašymai dėl informacijos perdavimo kitiems PTS. Jei tyrimo metu atsirastų pagrįstas poreikis, „LITGRID“ gali pateikti bendrą įvadinį laišką, tačiau tai nėra būtina darbų apimčiai įvykdyti.</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34DCC92C"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General price impact factors:</w:t>
            </w:r>
          </w:p>
          <w:p w14:paraId="151E5F86"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Scope of Work, level of detail of the required deliverables</w:t>
            </w:r>
          </w:p>
          <w:p w14:paraId="4943568B"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Work organization (on-site/remote/hybrid)</w:t>
            </w:r>
          </w:p>
          <w:p w14:paraId="375BFB8C"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Language of deliverables (English only or English and Lithuanian)</w:t>
            </w:r>
          </w:p>
          <w:p w14:paraId="5ECDF6A9"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Price-increasing factors:</w:t>
            </w:r>
          </w:p>
          <w:p w14:paraId="1E7C9234"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each additional process beyond the pre-defined 40</w:t>
            </w:r>
          </w:p>
          <w:p w14:paraId="2C01A271"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completeness and currency of the documentation provided by Litgrid</w:t>
            </w:r>
          </w:p>
          <w:p w14:paraId="55C1A2D0"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depth of market analysis and financial assessment</w:t>
            </w:r>
          </w:p>
          <w:p w14:paraId="008FF6A2"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Price-decreasing factors:</w:t>
            </w:r>
          </w:p>
          <w:p w14:paraId="2DF55C00"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 xml:space="preserve">- 5.4.4. The contractor must examine at least 3 market-based IT solutions used by other EU </w:t>
            </w:r>
            <w:r w:rsidRPr="00E3536A">
              <w:rPr>
                <w:rFonts w:ascii="Arial" w:hAnsi="Arial" w:cs="Arial"/>
                <w:color w:val="000000"/>
                <w:sz w:val="18"/>
                <w:szCs w:val="18"/>
                <w:lang w:val="lt-LT"/>
              </w:rPr>
              <w:lastRenderedPageBreak/>
              <w:t>TSOs: Litgrid may consider whether it can facilitate introduction letters or formal information-sharing requests to peer TSOs to support this work.</w:t>
            </w:r>
          </w:p>
          <w:p w14:paraId="38D739DA"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Litgrid: 1. These elements are defined in the Technical Specification, enabling suppliers to assess the scope and submit a fixed</w:t>
            </w:r>
            <w:r w:rsidRPr="00E3536A">
              <w:rPr>
                <w:rFonts w:ascii="Arial" w:hAnsi="Arial" w:cs="Arial"/>
                <w:color w:val="00B050"/>
                <w:sz w:val="18"/>
                <w:szCs w:val="18"/>
                <w:lang w:val="lt-LT"/>
              </w:rPr>
              <w:noBreakHyphen/>
              <w:t>price offer.</w:t>
            </w:r>
          </w:p>
          <w:p w14:paraId="33D33AF9"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2. We confirm that, in line with TS Section 2.1, all work</w:t>
            </w:r>
            <w:r w:rsidRPr="00E3536A">
              <w:rPr>
                <w:rFonts w:ascii="Arial" w:hAnsi="Arial" w:cs="Arial"/>
                <w:color w:val="00B050"/>
                <w:sz w:val="18"/>
                <w:szCs w:val="18"/>
                <w:lang w:val="lt-LT"/>
              </w:rPr>
              <w:noBreakHyphen/>
              <w:t>delivery modes (on</w:t>
            </w:r>
            <w:r w:rsidRPr="00E3536A">
              <w:rPr>
                <w:rFonts w:ascii="Arial" w:hAnsi="Arial" w:cs="Arial"/>
                <w:color w:val="00B050"/>
                <w:sz w:val="18"/>
                <w:szCs w:val="18"/>
                <w:lang w:val="lt-LT"/>
              </w:rPr>
              <w:noBreakHyphen/>
              <w:t>site, remote or hybrid) are acceptable, allowing the supplier to choose the most cost</w:t>
            </w:r>
            <w:r w:rsidRPr="00E3536A">
              <w:rPr>
                <w:rFonts w:ascii="Arial" w:hAnsi="Arial" w:cs="Arial"/>
                <w:color w:val="00B050"/>
                <w:sz w:val="18"/>
                <w:szCs w:val="18"/>
                <w:lang w:val="lt-LT"/>
              </w:rPr>
              <w:noBreakHyphen/>
              <w:t>effective and efficient approach.</w:t>
            </w:r>
          </w:p>
          <w:p w14:paraId="498A2B49"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3. we are flexible regarding the language of deliverables – results may be provided either in Lithuanian or in English, as chosen by the Supplier.</w:t>
            </w:r>
          </w:p>
          <w:p w14:paraId="54AB7EA3"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4. We would like to clarify that the number of processes defined in the Technical Specification is clearly fixed:</w:t>
            </w:r>
          </w:p>
          <w:p w14:paraId="52261B5D"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 approximately 40 existing processes and</w:t>
            </w:r>
          </w:p>
          <w:p w14:paraId="1AF4AB0F"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 up to 10 additional processes (maximum).</w:t>
            </w:r>
          </w:p>
          <w:p w14:paraId="375323FC"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The number of additional processes cannot exceed this limit, therefore the scope is controlled and does not introduce any risk of unlimited expansion.</w:t>
            </w:r>
          </w:p>
          <w:p w14:paraId="0B98439B"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5. As specified in TS Sections 5.2.2 and 5.2.4, the Contracting Authority will provide the Supplier with all available and up</w:t>
            </w:r>
            <w:r w:rsidRPr="00E3536A">
              <w:rPr>
                <w:rFonts w:ascii="Arial" w:hAnsi="Arial" w:cs="Arial"/>
                <w:color w:val="00B050"/>
                <w:sz w:val="18"/>
                <w:szCs w:val="18"/>
                <w:lang w:val="lt-LT"/>
              </w:rPr>
              <w:noBreakHyphen/>
              <w:t>to</w:t>
            </w:r>
            <w:r w:rsidRPr="00E3536A">
              <w:rPr>
                <w:rFonts w:ascii="Arial" w:hAnsi="Arial" w:cs="Arial"/>
                <w:color w:val="00B050"/>
                <w:sz w:val="18"/>
                <w:szCs w:val="18"/>
                <w:lang w:val="lt-LT"/>
              </w:rPr>
              <w:noBreakHyphen/>
              <w:t>date documentation (process descriptions, Bizagi diagrams and other relevant materials) and will organise introductory sessions. This ensures that the study is carried out based on complete and current information.</w:t>
            </w:r>
          </w:p>
          <w:p w14:paraId="6B66489A"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6. The required level of detail for these activities is clearly defined in TS Sections 5.4 and 5.5, enabling suppliers to assess the effort and provide a fixed</w:t>
            </w:r>
            <w:r w:rsidRPr="00E3536A">
              <w:rPr>
                <w:rFonts w:ascii="Arial" w:hAnsi="Arial" w:cs="Arial"/>
                <w:color w:val="00B050"/>
                <w:sz w:val="18"/>
                <w:szCs w:val="18"/>
                <w:lang w:val="lt-LT"/>
              </w:rPr>
              <w:noBreakHyphen/>
              <w:t>price offer.</w:t>
            </w:r>
          </w:p>
          <w:p w14:paraId="4DFC3E18" w14:textId="77777777" w:rsidR="00231122" w:rsidRPr="00E3536A" w:rsidRDefault="00231122" w:rsidP="00231122">
            <w:pPr>
              <w:jc w:val="both"/>
              <w:rPr>
                <w:rFonts w:ascii="Arial" w:hAnsi="Arial" w:cs="Arial"/>
                <w:color w:val="00B050"/>
                <w:sz w:val="18"/>
                <w:szCs w:val="18"/>
                <w:lang w:val="lt-LT"/>
              </w:rPr>
            </w:pPr>
            <w:r w:rsidRPr="00E3536A">
              <w:rPr>
                <w:rFonts w:ascii="Arial" w:hAnsi="Arial" w:cs="Arial"/>
                <w:color w:val="00B050"/>
                <w:sz w:val="18"/>
                <w:szCs w:val="18"/>
                <w:lang w:val="lt-LT"/>
              </w:rPr>
              <w:t>7. The Technical Specification does not require a detailed reconstruction of other EU TSOs’ IT solutions — as stated in TS Section 5.4, it is sufficient to rely on best practices, publicly available information and the Supplier’s professional experience.</w:t>
            </w:r>
          </w:p>
          <w:p w14:paraId="48ED4396" w14:textId="60E70C30"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B050"/>
                <w:sz w:val="18"/>
                <w:szCs w:val="18"/>
                <w:lang w:val="lt-LT"/>
              </w:rPr>
              <w:lastRenderedPageBreak/>
              <w:t>Therefore, we do not anticipate a need for formal information</w:t>
            </w:r>
            <w:r w:rsidRPr="00E3536A">
              <w:rPr>
                <w:rFonts w:ascii="Arial" w:hAnsi="Arial" w:cs="Arial"/>
                <w:color w:val="00B050"/>
                <w:sz w:val="18"/>
                <w:szCs w:val="18"/>
                <w:lang w:val="lt-LT"/>
              </w:rPr>
              <w:noBreakHyphen/>
              <w:t>sharing requests to other TSOs. If, during the study, a justified need arises, LITGRID may provide a general introductory letter, but this is not required to deliver the scope of work.</w:t>
            </w:r>
          </w:p>
        </w:tc>
      </w:tr>
      <w:tr w:rsidR="00231122" w14:paraId="06519838" w14:textId="5146A09E" w:rsidTr="006F1002">
        <w:tc>
          <w:tcPr>
            <w:tcW w:w="2334"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34" w14:textId="77777777" w:rsidR="00231122" w:rsidRDefault="00231122" w:rsidP="00231122">
            <w:pPr>
              <w:jc w:val="both"/>
              <w:rPr>
                <w:rFonts w:ascii="Arial" w:hAnsi="Arial" w:cs="Arial"/>
                <w:b/>
                <w:bCs/>
                <w:color w:val="000000"/>
                <w:szCs w:val="20"/>
                <w:lang w:val="lt-LT"/>
              </w:rPr>
            </w:pPr>
          </w:p>
        </w:tc>
        <w:tc>
          <w:tcPr>
            <w:tcW w:w="2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35" w14:textId="77777777" w:rsidR="00231122" w:rsidRPr="00E3536A" w:rsidRDefault="00231122" w:rsidP="00231122">
            <w:pPr>
              <w:jc w:val="both"/>
              <w:rPr>
                <w:rFonts w:ascii="Arial" w:hAnsi="Arial" w:cs="Arial"/>
                <w:sz w:val="18"/>
                <w:szCs w:val="18"/>
              </w:rPr>
            </w:pPr>
            <w:r w:rsidRPr="00E3536A">
              <w:rPr>
                <w:rFonts w:ascii="Arial" w:hAnsi="Arial" w:cs="Arial"/>
                <w:sz w:val="18"/>
                <w:szCs w:val="18"/>
              </w:rPr>
              <w:t>3.Į kokius kainodaros aspektus Pirkėjas turėtų atsižvelgti?/ Which pricing aspects should the Buyer take into account?</w:t>
            </w:r>
          </w:p>
        </w:tc>
        <w:tc>
          <w:tcPr>
            <w:tcW w:w="46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9E1DDB"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6. Pirkimo techninių sąlygų rengimas: „Litgrid“ gali apsvarstyti galimybę leisti šią sudedamąją dalį įkainoti pagal „laiko ir medžiagų“ principą, remiantis jau pateiktu valandiniu tarifu, arba pateikti orientacinę apimties prielaidą kainodaros tikslais.</w:t>
            </w:r>
          </w:p>
          <w:p w14:paraId="06519837" w14:textId="68EC458E" w:rsidR="00231122" w:rsidRPr="00E3536A" w:rsidRDefault="00D71B78" w:rsidP="00D71B78">
            <w:pPr>
              <w:jc w:val="both"/>
              <w:rPr>
                <w:sz w:val="18"/>
                <w:szCs w:val="18"/>
                <w:lang w:val="lt-LT"/>
              </w:rPr>
            </w:pPr>
            <w:r w:rsidRPr="00E3536A">
              <w:rPr>
                <w:rFonts w:ascii="Arial" w:hAnsi="Arial" w:cs="Arial"/>
                <w:color w:val="000000"/>
                <w:sz w:val="18"/>
                <w:szCs w:val="18"/>
                <w:lang w:val="lt-LT"/>
              </w:rPr>
              <w:t>„Litgrid“: 1. Suprantame jūsų susirūpinimą ir, prieš galutinai patvirtindami konkurso dokumentus, apsvarstysime, ar kainodaros modelis reikalauja patikslinimo ar koregavimo.</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718EFD77"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6. Preparation of the technical specification for purchase: Litgrid may consider allowing this component to be priced as a time-and-materials element based on the already-submitted hourly rate, or providing an indicative scope assumption for pricing purposes.</w:t>
            </w:r>
          </w:p>
          <w:p w14:paraId="1D8CA00C" w14:textId="159EC2EE"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B050"/>
                <w:sz w:val="18"/>
                <w:szCs w:val="18"/>
                <w:lang w:val="lt-LT"/>
              </w:rPr>
              <w:t>Litgrid: 1. your concern is understood and we will consider whether the pricing model requires clarification or adjustment before finalising the tender documents.</w:t>
            </w:r>
          </w:p>
        </w:tc>
      </w:tr>
      <w:tr w:rsidR="00231122" w14:paraId="0651983A" w14:textId="36E4AD40" w:rsidTr="006F1002">
        <w:tc>
          <w:tcPr>
            <w:tcW w:w="9781" w:type="dxa"/>
            <w:gridSpan w:val="3"/>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06519839" w14:textId="77777777" w:rsidR="00231122" w:rsidRDefault="00231122" w:rsidP="00231122">
            <w:pPr>
              <w:jc w:val="both"/>
              <w:rPr>
                <w:rFonts w:ascii="Arial" w:hAnsi="Arial" w:cs="Arial"/>
                <w:color w:val="000000"/>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1F3864"/>
          </w:tcPr>
          <w:p w14:paraId="7DD72F43" w14:textId="77777777" w:rsidR="00231122" w:rsidRDefault="00231122" w:rsidP="00231122">
            <w:pPr>
              <w:jc w:val="both"/>
              <w:rPr>
                <w:rFonts w:ascii="Arial" w:hAnsi="Arial" w:cs="Arial"/>
                <w:color w:val="000000"/>
                <w:sz w:val="18"/>
                <w:szCs w:val="18"/>
                <w:lang w:val="lt-LT"/>
              </w:rPr>
            </w:pPr>
          </w:p>
        </w:tc>
      </w:tr>
      <w:tr w:rsidR="00231122" w14:paraId="06519841" w14:textId="433D1453" w:rsidTr="006F1002">
        <w:tc>
          <w:tcPr>
            <w:tcW w:w="233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3B" w14:textId="77777777" w:rsidR="00231122" w:rsidRPr="00E3536A" w:rsidRDefault="00231122" w:rsidP="00231122">
            <w:pPr>
              <w:rPr>
                <w:rFonts w:ascii="Arial" w:hAnsi="Arial" w:cs="Arial"/>
                <w:b/>
                <w:bCs/>
                <w:color w:val="000000"/>
                <w:sz w:val="18"/>
                <w:szCs w:val="18"/>
                <w:lang w:val="lt-LT"/>
              </w:rPr>
            </w:pPr>
            <w:r w:rsidRPr="00E3536A">
              <w:rPr>
                <w:rFonts w:ascii="Arial" w:hAnsi="Arial" w:cs="Arial"/>
                <w:b/>
                <w:bCs/>
                <w:color w:val="000000"/>
                <w:sz w:val="18"/>
                <w:szCs w:val="18"/>
                <w:lang w:val="lt-LT"/>
              </w:rPr>
              <w:t>Sutarties projektas/</w:t>
            </w:r>
          </w:p>
          <w:p w14:paraId="0651983C" w14:textId="77777777" w:rsidR="00231122" w:rsidRPr="00E3536A" w:rsidRDefault="00231122" w:rsidP="00231122">
            <w:pPr>
              <w:spacing w:after="160"/>
              <w:rPr>
                <w:rFonts w:ascii="Arial" w:hAnsi="Arial" w:cs="Arial"/>
                <w:b/>
                <w:bCs/>
                <w:color w:val="000000"/>
                <w:sz w:val="18"/>
                <w:szCs w:val="18"/>
                <w:lang w:val="lt-LT"/>
              </w:rPr>
            </w:pPr>
            <w:r w:rsidRPr="00E3536A">
              <w:rPr>
                <w:rFonts w:ascii="Arial" w:hAnsi="Arial" w:cs="Arial"/>
                <w:b/>
                <w:bCs/>
                <w:color w:val="000000"/>
                <w:sz w:val="18"/>
                <w:szCs w:val="18"/>
                <w:lang w:val="lt-LT"/>
              </w:rPr>
              <w:t>Draft Contract</w:t>
            </w:r>
          </w:p>
        </w:tc>
        <w:tc>
          <w:tcPr>
            <w:tcW w:w="2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3D"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1.Numatomas paslaugų suteikimo terminas – 36 mėn. Ar numatomi paslaugų suteikimo bei kiti terminai Jums yra tinkami?/ The planned service provision period is 36 months. Are the planned service provision deadlines and other timeframes acceptable to you?</w:t>
            </w:r>
          </w:p>
        </w:tc>
        <w:tc>
          <w:tcPr>
            <w:tcW w:w="46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F7ECA8"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Atsižvelgiant į darbo apimtį ir reikalavimus, keliamus „Veiklos planavimui, IT sprendimams, analizei ir įgyvendinamumo tyrimui“ bei „Techninėms specifikacijoms“, įskaitant duomenų rinkimo etapą, interviu vietoje ir aukšto lygio tiekėjo bei pirkėjo darbuotojų koordinavimą, Techninių specifikacijų 10 skyriuje nustatytas terminas yra gana ambicingas, todėl, remdamiesi ankstesne patirtimi, siūlome jį pratęsti bent iki 12–18 mėnesių.</w:t>
            </w:r>
          </w:p>
          <w:p w14:paraId="113EAFFE"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Mums neaiškus 36 mėnesių terminas.</w:t>
            </w:r>
          </w:p>
          <w:p w14:paraId="06519840" w14:textId="2CF25746" w:rsidR="00231122" w:rsidRPr="00E3536A" w:rsidRDefault="00D71B78" w:rsidP="00D71B78">
            <w:pPr>
              <w:jc w:val="both"/>
              <w:rPr>
                <w:sz w:val="18"/>
                <w:szCs w:val="18"/>
              </w:rPr>
            </w:pPr>
            <w:r w:rsidRPr="00E3536A">
              <w:rPr>
                <w:rFonts w:ascii="Arial" w:hAnsi="Arial" w:cs="Arial"/>
                <w:color w:val="00B050"/>
                <w:sz w:val="18"/>
                <w:szCs w:val="18"/>
                <w:lang w:val="lt-LT"/>
              </w:rPr>
              <w:t>Litgrid: 1. Pripažįstame, kad TS 10 skyriuje nustatytas grafikas (6 mėnesiai tyrimui ir, jei bus aktyvuotas, 2 mėnesiai techninėms specifikacijoms) gali būti laikomas ambicingu, atsižvelgiant į apimtį ir koordinavimo poreikius. Prieš galutinai patvirtindami konkurso dokumentus, apsvarstysime galimybę pratęsti tyrimo terminą.</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4189D2F1"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Considering the Scope of Work and the requirements for „Operational Planning, IT Solutions, Analysis and Feasibility Study“ and „Technical Specification“ including the collection phase, on-site interviews and a high level of coordination between Supplier and Buyer personnel, timeline of defined within Chapter 10 of Technical Specification quite ambitious and we suggest to extend it to at least 12 – 18 months, based on previous experiences.</w:t>
            </w:r>
          </w:p>
          <w:p w14:paraId="5F6E3374"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The 36 months term to us is unclear.</w:t>
            </w:r>
          </w:p>
          <w:p w14:paraId="19419F14" w14:textId="21B8DA0F"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B050"/>
                <w:sz w:val="18"/>
                <w:szCs w:val="18"/>
                <w:lang w:val="lt-LT"/>
              </w:rPr>
              <w:t>Litgrid: 1. We acknowledge that the schedule defined in TS Chapter 10 (6 months for the study and, if activated, 2 months for the Technical Specification) may be considered ambitious given the scope and coordination needs. We will consider extending the study timeline before finalising the tender documents.</w:t>
            </w:r>
          </w:p>
        </w:tc>
      </w:tr>
      <w:tr w:rsidR="00231122" w14:paraId="06519846" w14:textId="05807D76" w:rsidTr="006F1002">
        <w:tc>
          <w:tcPr>
            <w:tcW w:w="2334"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42" w14:textId="77777777" w:rsidR="00231122" w:rsidRPr="00E3536A" w:rsidRDefault="00231122" w:rsidP="00231122">
            <w:pPr>
              <w:rPr>
                <w:rFonts w:ascii="Arial" w:hAnsi="Arial" w:cs="Arial"/>
                <w:b/>
                <w:bCs/>
                <w:color w:val="000000"/>
                <w:sz w:val="18"/>
                <w:szCs w:val="18"/>
                <w:lang w:val="lt-LT"/>
              </w:rPr>
            </w:pPr>
          </w:p>
        </w:tc>
        <w:tc>
          <w:tcPr>
            <w:tcW w:w="2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43" w14:textId="7D24DB40" w:rsidR="00231122" w:rsidRPr="00E3536A" w:rsidRDefault="00231122" w:rsidP="00231122">
            <w:pPr>
              <w:jc w:val="both"/>
              <w:rPr>
                <w:rFonts w:ascii="Arial" w:hAnsi="Arial" w:cs="Arial"/>
                <w:color w:val="000000"/>
                <w:sz w:val="18"/>
                <w:szCs w:val="18"/>
                <w:lang w:val="lt-LT"/>
              </w:rPr>
            </w:pPr>
          </w:p>
        </w:tc>
        <w:tc>
          <w:tcPr>
            <w:tcW w:w="46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45" w14:textId="34E981C9" w:rsidR="00231122" w:rsidRPr="00E3536A" w:rsidRDefault="00231122" w:rsidP="00231122">
            <w:pPr>
              <w:jc w:val="both"/>
              <w:rPr>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2D59DE60" w14:textId="77777777" w:rsidR="00231122" w:rsidRPr="00E3536A" w:rsidRDefault="00231122" w:rsidP="00231122">
            <w:pPr>
              <w:jc w:val="both"/>
              <w:rPr>
                <w:rFonts w:ascii="Arial" w:hAnsi="Arial" w:cs="Arial"/>
                <w:color w:val="000000"/>
                <w:sz w:val="18"/>
                <w:szCs w:val="18"/>
                <w:lang w:val="lt-LT"/>
              </w:rPr>
            </w:pPr>
          </w:p>
        </w:tc>
      </w:tr>
      <w:tr w:rsidR="00231122" w14:paraId="0651984A" w14:textId="6BB4DFCA" w:rsidTr="006F1002">
        <w:tc>
          <w:tcPr>
            <w:tcW w:w="2334"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47" w14:textId="77777777" w:rsidR="00231122" w:rsidRDefault="00231122" w:rsidP="00231122">
            <w:pPr>
              <w:rPr>
                <w:rFonts w:ascii="Arial" w:hAnsi="Arial" w:cs="Arial"/>
                <w:b/>
                <w:bCs/>
                <w:color w:val="000000"/>
                <w:szCs w:val="20"/>
                <w:lang w:val="lt-LT"/>
              </w:rPr>
            </w:pPr>
          </w:p>
        </w:tc>
        <w:tc>
          <w:tcPr>
            <w:tcW w:w="2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48" w14:textId="10C9973E" w:rsidR="00231122" w:rsidRPr="00E3536A" w:rsidRDefault="00231122" w:rsidP="00231122">
            <w:pPr>
              <w:jc w:val="both"/>
              <w:rPr>
                <w:rFonts w:ascii="Arial" w:hAnsi="Arial" w:cs="Arial"/>
                <w:color w:val="000000"/>
                <w:sz w:val="18"/>
                <w:szCs w:val="18"/>
                <w:lang w:val="lt-LT"/>
              </w:rPr>
            </w:pPr>
          </w:p>
        </w:tc>
        <w:tc>
          <w:tcPr>
            <w:tcW w:w="46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849" w14:textId="2895AAE3" w:rsidR="00231122" w:rsidRPr="00E3536A" w:rsidRDefault="00231122" w:rsidP="00231122">
            <w:pPr>
              <w:jc w:val="both"/>
              <w:rPr>
                <w:rFonts w:ascii="Arial" w:hAnsi="Arial" w:cs="Arial"/>
                <w:color w:val="000000"/>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14FA3D33" w14:textId="09FC2149" w:rsidR="00231122" w:rsidRPr="00E3536A" w:rsidRDefault="00231122" w:rsidP="00231122">
            <w:pPr>
              <w:jc w:val="both"/>
              <w:rPr>
                <w:rFonts w:ascii="Arial" w:hAnsi="Arial" w:cs="Arial"/>
                <w:color w:val="000000"/>
                <w:sz w:val="18"/>
                <w:szCs w:val="18"/>
                <w:lang w:val="lt-LT"/>
              </w:rPr>
            </w:pPr>
          </w:p>
        </w:tc>
      </w:tr>
      <w:tr w:rsidR="00231122" w14:paraId="0651984C" w14:textId="5F0A87E5" w:rsidTr="006F1002">
        <w:tc>
          <w:tcPr>
            <w:tcW w:w="9781" w:type="dxa"/>
            <w:gridSpan w:val="3"/>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0651984B" w14:textId="77777777" w:rsidR="00231122" w:rsidRDefault="00231122" w:rsidP="00231122">
            <w:pPr>
              <w:jc w:val="both"/>
              <w:rPr>
                <w:rFonts w:ascii="Arial" w:hAnsi="Arial" w:cs="Arial"/>
                <w:color w:val="000000"/>
                <w:szCs w:val="20"/>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1F3864"/>
          </w:tcPr>
          <w:p w14:paraId="320C4923" w14:textId="77777777" w:rsidR="00231122" w:rsidRDefault="00231122" w:rsidP="00231122">
            <w:pPr>
              <w:jc w:val="both"/>
              <w:rPr>
                <w:rFonts w:ascii="Arial" w:hAnsi="Arial" w:cs="Arial"/>
                <w:color w:val="000000"/>
                <w:szCs w:val="20"/>
                <w:lang w:val="lt-LT"/>
              </w:rPr>
            </w:pPr>
          </w:p>
        </w:tc>
      </w:tr>
      <w:tr w:rsidR="00231122" w14:paraId="0651986A" w14:textId="6D342768" w:rsidTr="006F1002">
        <w:trPr>
          <w:trHeight w:val="323"/>
        </w:trPr>
        <w:tc>
          <w:tcPr>
            <w:tcW w:w="2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61" w14:textId="77777777" w:rsidR="00231122" w:rsidRPr="00E3536A" w:rsidRDefault="00231122" w:rsidP="00231122">
            <w:pPr>
              <w:jc w:val="both"/>
              <w:rPr>
                <w:rFonts w:ascii="Arial" w:hAnsi="Arial" w:cs="Arial"/>
                <w:b/>
                <w:bCs/>
                <w:color w:val="000000"/>
                <w:sz w:val="18"/>
                <w:szCs w:val="18"/>
                <w:lang w:val="lt-LT"/>
              </w:rPr>
            </w:pPr>
            <w:r w:rsidRPr="00E3536A">
              <w:rPr>
                <w:rFonts w:ascii="Arial" w:hAnsi="Arial" w:cs="Arial"/>
                <w:b/>
                <w:bCs/>
                <w:color w:val="000000"/>
                <w:sz w:val="18"/>
                <w:szCs w:val="18"/>
                <w:lang w:val="lt-LT"/>
              </w:rPr>
              <w:t>Kiti klausimai/</w:t>
            </w:r>
          </w:p>
          <w:p w14:paraId="06519862" w14:textId="77777777" w:rsidR="00231122" w:rsidRPr="00E3536A" w:rsidRDefault="00231122" w:rsidP="00231122">
            <w:pPr>
              <w:jc w:val="both"/>
              <w:rPr>
                <w:sz w:val="18"/>
                <w:szCs w:val="18"/>
              </w:rPr>
            </w:pPr>
            <w:r w:rsidRPr="00E3536A">
              <w:rPr>
                <w:rFonts w:ascii="Arial" w:hAnsi="Arial" w:cs="Arial"/>
                <w:b/>
                <w:bCs/>
                <w:color w:val="000000"/>
                <w:sz w:val="18"/>
                <w:szCs w:val="18"/>
                <w:lang w:val="lt-LT"/>
              </w:rPr>
              <w:t>Other questions</w:t>
            </w:r>
          </w:p>
        </w:tc>
        <w:tc>
          <w:tcPr>
            <w:tcW w:w="2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63" w14:textId="77777777" w:rsidR="00231122" w:rsidRPr="00E3536A" w:rsidRDefault="00231122" w:rsidP="00231122">
            <w:pPr>
              <w:jc w:val="both"/>
              <w:rPr>
                <w:rFonts w:ascii="Arial" w:hAnsi="Arial" w:cs="Arial"/>
                <w:sz w:val="18"/>
                <w:szCs w:val="18"/>
              </w:rPr>
            </w:pPr>
            <w:r w:rsidRPr="00E3536A">
              <w:rPr>
                <w:rFonts w:ascii="Arial" w:hAnsi="Arial" w:cs="Arial"/>
                <w:sz w:val="18"/>
                <w:szCs w:val="18"/>
                <w:lang w:val="lt-LT"/>
              </w:rPr>
              <w:t>Kiti čia nepaminėti klausimai, prašome įvardinti./</w:t>
            </w:r>
            <w:r w:rsidRPr="00E3536A">
              <w:rPr>
                <w:rFonts w:ascii="Arial" w:hAnsi="Arial" w:cs="Arial"/>
                <w:sz w:val="18"/>
                <w:szCs w:val="18"/>
              </w:rPr>
              <w:t>For other questions not mentioned above, please indicate here.</w:t>
            </w:r>
          </w:p>
        </w:tc>
        <w:tc>
          <w:tcPr>
            <w:tcW w:w="4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BCB57" w14:textId="77777777" w:rsidR="00D71B78" w:rsidRPr="00E3536A" w:rsidRDefault="00D71B78" w:rsidP="00D71B78">
            <w:pPr>
              <w:jc w:val="both"/>
              <w:rPr>
                <w:rFonts w:ascii="Arial" w:hAnsi="Arial" w:cs="Arial"/>
                <w:color w:val="000000"/>
                <w:sz w:val="18"/>
                <w:szCs w:val="18"/>
              </w:rPr>
            </w:pPr>
            <w:r w:rsidRPr="00E3536A">
              <w:rPr>
                <w:rFonts w:ascii="Arial" w:hAnsi="Arial" w:cs="Arial"/>
                <w:color w:val="000000"/>
                <w:sz w:val="18"/>
                <w:szCs w:val="18"/>
              </w:rPr>
              <w:t xml:space="preserve">1. Šio klausimyno pradžioje minėtas 36 mėnesių sutarties terminas nėra susietas su pagrindiniais tyrimo rezultatais, numatytais techninėje specifikacijoje. Ar teisinga manyti, kad baigus tyrimą likę mėnesiai tarnauja </w:t>
            </w:r>
            <w:r w:rsidRPr="00E3536A">
              <w:rPr>
                <w:rFonts w:ascii="Arial" w:hAnsi="Arial" w:cs="Arial"/>
                <w:color w:val="000000"/>
                <w:sz w:val="18"/>
                <w:szCs w:val="18"/>
              </w:rPr>
              <w:lastRenderedPageBreak/>
              <w:t>kaip sutartinis „pagrindas“, skirtas iki 100 papildomų konsultacijų valandų, kuriomis galima pasinaudoti per visą sutarties galiojimo laikotarpį?</w:t>
            </w:r>
          </w:p>
          <w:p w14:paraId="425494E2" w14:textId="77777777" w:rsidR="00D71B78" w:rsidRPr="00E3536A" w:rsidRDefault="00D71B78" w:rsidP="00D71B78">
            <w:pPr>
              <w:jc w:val="both"/>
              <w:rPr>
                <w:rFonts w:ascii="Arial" w:hAnsi="Arial" w:cs="Arial"/>
                <w:color w:val="000000"/>
                <w:sz w:val="18"/>
                <w:szCs w:val="18"/>
              </w:rPr>
            </w:pPr>
            <w:r w:rsidRPr="00E3536A">
              <w:rPr>
                <w:rFonts w:ascii="Arial" w:hAnsi="Arial" w:cs="Arial"/>
                <w:color w:val="000000"/>
                <w:sz w:val="18"/>
                <w:szCs w:val="18"/>
              </w:rPr>
              <w:t>2. Prašome patikslinti, ką tiksliai reiškia 5.3.6 punkte paminėtas „mesh disk“ – ar tai bendra tinklo failų sistema, konkreti integracijos tarpinė programinė įranga ar kitas vidinis įrankis?</w:t>
            </w:r>
          </w:p>
          <w:p w14:paraId="41E0787E" w14:textId="77777777" w:rsidR="00D71B78" w:rsidRPr="00E3536A" w:rsidRDefault="00D71B78" w:rsidP="00D71B78">
            <w:pPr>
              <w:jc w:val="both"/>
              <w:rPr>
                <w:rFonts w:ascii="Arial" w:hAnsi="Arial" w:cs="Arial"/>
                <w:color w:val="000000"/>
                <w:sz w:val="18"/>
                <w:szCs w:val="18"/>
              </w:rPr>
            </w:pPr>
            <w:r w:rsidRPr="00E3536A">
              <w:rPr>
                <w:rFonts w:ascii="Arial" w:hAnsi="Arial" w:cs="Arial"/>
                <w:color w:val="000000"/>
                <w:sz w:val="18"/>
                <w:szCs w:val="18"/>
              </w:rPr>
              <w:t>3. 8.4 skyriuje nurodyta, kad dokumentai turi būti pateikiami „lietuvių ir (arba) anglų kalbomis“. Neaišku, ar reikalaujama abiejų kalbų, ar pakanka vienos.</w:t>
            </w:r>
          </w:p>
          <w:p w14:paraId="5B7B642C" w14:textId="77777777" w:rsidR="00D71B78" w:rsidRPr="00E3536A" w:rsidRDefault="00D71B78" w:rsidP="00D71B78">
            <w:pPr>
              <w:jc w:val="both"/>
              <w:rPr>
                <w:rFonts w:ascii="Arial" w:hAnsi="Arial" w:cs="Arial"/>
                <w:color w:val="000000"/>
                <w:sz w:val="18"/>
                <w:szCs w:val="18"/>
              </w:rPr>
            </w:pPr>
          </w:p>
          <w:p w14:paraId="6F9A93AA" w14:textId="77777777" w:rsidR="00D71B78" w:rsidRPr="00E3536A" w:rsidRDefault="00231122" w:rsidP="00D71B78">
            <w:pPr>
              <w:jc w:val="both"/>
              <w:rPr>
                <w:rFonts w:ascii="Arial" w:hAnsi="Arial" w:cs="Arial"/>
                <w:color w:val="00B050"/>
                <w:sz w:val="18"/>
                <w:szCs w:val="18"/>
                <w:lang w:val="lt-LT"/>
              </w:rPr>
            </w:pPr>
            <w:r w:rsidRPr="00E3536A">
              <w:rPr>
                <w:rFonts w:ascii="Arial" w:hAnsi="Arial" w:cs="Arial"/>
                <w:color w:val="00B050"/>
                <w:sz w:val="18"/>
                <w:szCs w:val="18"/>
                <w:lang w:val="lt-LT"/>
              </w:rPr>
              <w:t xml:space="preserve">Litgrid: </w:t>
            </w:r>
            <w:r w:rsidR="00D71B78" w:rsidRPr="00E3536A">
              <w:rPr>
                <w:rFonts w:ascii="Arial" w:hAnsi="Arial" w:cs="Arial"/>
                <w:color w:val="00B050"/>
                <w:sz w:val="18"/>
                <w:szCs w:val="18"/>
                <w:lang w:val="lt-LT"/>
              </w:rPr>
              <w:t>1. Taip, 36 mėnesių laikotarpis skirtas tolesnėms veikloms, įskaitant sprendimų priėmimą, neprivalomų techninių specifikacijų rengimą ir, prireikus, iki 100 valandų papildomų konsultacijų.</w:t>
            </w:r>
          </w:p>
          <w:p w14:paraId="181FC637"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2. Terminas „mesh disk“ TS 5.3.6 skirsnyje reiškia bendrą tinklo diską (tinklo / bendrą diską), kuris šiuo metu naudojamas kaip failų mainų ir integracijos mechanizmas tarp įrankių. Rangovas turės įvertinti jo duomenų srauto logiką, saugumą, prieigos valdymą ir tinkamumą proceso poreikiams.</w:t>
            </w:r>
          </w:p>
          <w:p w14:paraId="06519869" w14:textId="1603DD5C" w:rsidR="00231122" w:rsidRPr="00E3536A" w:rsidRDefault="00D71B78" w:rsidP="00D71B78">
            <w:pPr>
              <w:jc w:val="both"/>
              <w:rPr>
                <w:rFonts w:ascii="Arial" w:hAnsi="Arial" w:cs="Arial"/>
                <w:sz w:val="18"/>
                <w:szCs w:val="18"/>
              </w:rPr>
            </w:pPr>
            <w:r w:rsidRPr="00E3536A">
              <w:rPr>
                <w:rFonts w:ascii="Arial" w:hAnsi="Arial" w:cs="Arial"/>
                <w:color w:val="00B050"/>
                <w:sz w:val="18"/>
                <w:szCs w:val="18"/>
                <w:lang w:val="lt-LT"/>
              </w:rPr>
              <w:t>3. Rezultatai gali būti pateikiami anglų kalba. Nėra reikalavimo versti dokumentus į abi kalbas.</w:t>
            </w:r>
          </w:p>
        </w:tc>
        <w:tc>
          <w:tcPr>
            <w:tcW w:w="3827" w:type="dxa"/>
            <w:tcBorders>
              <w:top w:val="single" w:sz="4" w:space="0" w:color="000000"/>
              <w:left w:val="single" w:sz="4" w:space="0" w:color="000000"/>
              <w:bottom w:val="single" w:sz="4" w:space="0" w:color="000000"/>
              <w:right w:val="single" w:sz="4" w:space="0" w:color="000000"/>
            </w:tcBorders>
          </w:tcPr>
          <w:p w14:paraId="21F52CAD"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 xml:space="preserve">1. The 36-month contract term mentioned in this Questionnaire above, is not driven by the core study deliverables according to the Technical Specification. Would it be correct to assume that </w:t>
            </w:r>
            <w:r w:rsidRPr="00E3536A">
              <w:rPr>
                <w:rFonts w:ascii="Arial" w:hAnsi="Arial" w:cs="Arial"/>
                <w:color w:val="000000"/>
                <w:sz w:val="18"/>
                <w:szCs w:val="18"/>
                <w:lang w:val="lt-LT"/>
              </w:rPr>
              <w:lastRenderedPageBreak/>
              <w:t>after the study is completed, the remaining months serve as a contractual "shell" to accommodate the up to 100 additional consultation hours that can be drawn on throughout the contract period?</w:t>
            </w:r>
          </w:p>
          <w:p w14:paraId="55BF9B93"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2. Kindly specify, what exactly is meant by mentioned in 5.3.6 “mesh disk” – is it a shared network file system, a specific integration middleware, or another internal tool?</w:t>
            </w:r>
          </w:p>
          <w:p w14:paraId="32C02F1E" w14:textId="77777777"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0000"/>
                <w:sz w:val="18"/>
                <w:szCs w:val="18"/>
                <w:lang w:val="lt-LT"/>
              </w:rPr>
              <w:t>3. Section 8.4 states documents must be submitted "in Lithuanian and/or English." It is unclear whether both languages are required simultaneously or whether one is sufficient.</w:t>
            </w:r>
          </w:p>
          <w:p w14:paraId="11DC6E23"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Litgrid: 1. Yes, the 36</w:t>
            </w:r>
            <w:r w:rsidRPr="00E3536A">
              <w:rPr>
                <w:rFonts w:ascii="Arial" w:hAnsi="Arial" w:cs="Arial"/>
                <w:color w:val="00B050"/>
                <w:sz w:val="18"/>
                <w:szCs w:val="18"/>
                <w:lang w:val="lt-LT"/>
              </w:rPr>
              <w:noBreakHyphen/>
              <w:t>month term is intended to cover follow</w:t>
            </w:r>
            <w:r w:rsidRPr="00E3536A">
              <w:rPr>
                <w:rFonts w:ascii="Arial" w:hAnsi="Arial" w:cs="Arial"/>
                <w:color w:val="00B050"/>
                <w:sz w:val="18"/>
                <w:szCs w:val="18"/>
                <w:lang w:val="lt-LT"/>
              </w:rPr>
              <w:noBreakHyphen/>
              <w:t>up activities, including decision-making, optional technical specification preparation and up to 100 hours of additional consulting as needed.</w:t>
            </w:r>
          </w:p>
          <w:p w14:paraId="5079FF31" w14:textId="77777777" w:rsidR="00231122" w:rsidRPr="00E3536A" w:rsidRDefault="00231122" w:rsidP="00231122">
            <w:pPr>
              <w:jc w:val="both"/>
              <w:rPr>
                <w:rFonts w:ascii="Arial" w:hAnsi="Arial" w:cs="Arial"/>
                <w:sz w:val="18"/>
                <w:szCs w:val="18"/>
              </w:rPr>
            </w:pPr>
            <w:r w:rsidRPr="00E3536A">
              <w:rPr>
                <w:rFonts w:ascii="Arial" w:hAnsi="Arial" w:cs="Arial"/>
                <w:color w:val="00B050"/>
                <w:sz w:val="18"/>
                <w:szCs w:val="18"/>
                <w:lang w:val="lt-LT"/>
              </w:rPr>
              <w:t>2. The term “mesh disk” in TS Section 5.3.6 refers to a shared network drive (network/shared disk) currently used as a file</w:t>
            </w:r>
            <w:r w:rsidRPr="00E3536A">
              <w:rPr>
                <w:rFonts w:ascii="Arial" w:hAnsi="Arial" w:cs="Arial"/>
                <w:color w:val="00B050"/>
                <w:sz w:val="18"/>
                <w:szCs w:val="18"/>
                <w:lang w:val="lt-LT"/>
              </w:rPr>
              <w:noBreakHyphen/>
              <w:t>exchange and integration mechanism between tools. The Contractor will need to assess its data</w:t>
            </w:r>
            <w:r w:rsidRPr="00E3536A">
              <w:rPr>
                <w:rFonts w:ascii="Arial" w:hAnsi="Arial" w:cs="Arial"/>
                <w:color w:val="00B050"/>
                <w:sz w:val="18"/>
                <w:szCs w:val="18"/>
                <w:lang w:val="lt-LT"/>
              </w:rPr>
              <w:noBreakHyphen/>
              <w:t>flow logic, security, access management and suitability for process needs.</w:t>
            </w:r>
          </w:p>
          <w:p w14:paraId="04D8AFAE" w14:textId="733FE9C4" w:rsidR="00231122" w:rsidRPr="00E3536A" w:rsidRDefault="00231122" w:rsidP="00231122">
            <w:pPr>
              <w:jc w:val="both"/>
              <w:rPr>
                <w:rFonts w:ascii="Arial" w:hAnsi="Arial" w:cs="Arial"/>
                <w:color w:val="000000"/>
                <w:sz w:val="18"/>
                <w:szCs w:val="18"/>
                <w:lang w:val="lt-LT"/>
              </w:rPr>
            </w:pPr>
            <w:r w:rsidRPr="00E3536A">
              <w:rPr>
                <w:rFonts w:ascii="Arial" w:hAnsi="Arial" w:cs="Arial"/>
                <w:color w:val="00B050"/>
                <w:sz w:val="18"/>
                <w:szCs w:val="18"/>
                <w:lang w:val="lt-LT"/>
              </w:rPr>
              <w:t>3. Deliverables may be provided in English. There is no requirement to translate documents into both languages.</w:t>
            </w:r>
          </w:p>
        </w:tc>
      </w:tr>
    </w:tbl>
    <w:p w14:paraId="06519870" w14:textId="77777777" w:rsidR="00FA4F7A" w:rsidRDefault="00FA4F7A"/>
    <w:p w14:paraId="06519871" w14:textId="77777777" w:rsidR="00FA4F7A" w:rsidRDefault="00FA4F7A"/>
    <w:p w14:paraId="06519872" w14:textId="77777777" w:rsidR="00FA4F7A" w:rsidRDefault="00FA4F7A"/>
    <w:tbl>
      <w:tblPr>
        <w:tblW w:w="13608" w:type="dxa"/>
        <w:tblInd w:w="-5" w:type="dxa"/>
        <w:tblCellMar>
          <w:left w:w="10" w:type="dxa"/>
          <w:right w:w="10" w:type="dxa"/>
        </w:tblCellMar>
        <w:tblLook w:val="04A0" w:firstRow="1" w:lastRow="0" w:firstColumn="1" w:lastColumn="0" w:noHBand="0" w:noVBand="1"/>
      </w:tblPr>
      <w:tblGrid>
        <w:gridCol w:w="2220"/>
        <w:gridCol w:w="2671"/>
        <w:gridCol w:w="4890"/>
        <w:gridCol w:w="3827"/>
      </w:tblGrid>
      <w:tr w:rsidR="006F1002" w14:paraId="06519876" w14:textId="3B8BEF2E" w:rsidTr="006F1002">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73" w14:textId="77777777" w:rsidR="006F1002" w:rsidRDefault="006F1002">
            <w:pPr>
              <w:jc w:val="center"/>
              <w:rPr>
                <w:rFonts w:ascii="Arial" w:hAnsi="Arial" w:cs="Arial"/>
                <w:b/>
                <w:bCs/>
                <w:color w:val="1F3864"/>
                <w:sz w:val="18"/>
                <w:szCs w:val="18"/>
                <w:lang w:val="lt-LT"/>
              </w:rPr>
            </w:pPr>
            <w:r>
              <w:rPr>
                <w:rFonts w:ascii="Arial" w:hAnsi="Arial" w:cs="Arial"/>
                <w:b/>
                <w:bCs/>
                <w:color w:val="1F3864"/>
                <w:sz w:val="18"/>
                <w:szCs w:val="18"/>
                <w:lang w:val="lt-LT"/>
              </w:rPr>
              <w:t>Supplier D</w:t>
            </w:r>
          </w:p>
        </w:tc>
        <w:tc>
          <w:tcPr>
            <w:tcW w:w="2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74" w14:textId="77777777" w:rsidR="006F1002" w:rsidRDefault="006F1002">
            <w:pPr>
              <w:jc w:val="center"/>
              <w:rPr>
                <w:rFonts w:ascii="Arial" w:hAnsi="Arial" w:cs="Arial"/>
                <w:b/>
                <w:bCs/>
                <w:color w:val="1F3864"/>
                <w:sz w:val="18"/>
                <w:szCs w:val="18"/>
                <w:lang w:val="lt-LT"/>
              </w:rPr>
            </w:pP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75" w14:textId="77777777" w:rsidR="006F1002" w:rsidRDefault="006F1002">
            <w:pPr>
              <w:jc w:val="center"/>
              <w:rPr>
                <w:rFonts w:ascii="Arial" w:hAnsi="Arial" w:cs="Arial"/>
                <w:b/>
                <w:bCs/>
                <w:color w:val="1F3864"/>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tcPr>
          <w:p w14:paraId="02638544" w14:textId="77777777" w:rsidR="006F1002" w:rsidRDefault="006F1002">
            <w:pPr>
              <w:jc w:val="center"/>
              <w:rPr>
                <w:rFonts w:ascii="Arial" w:hAnsi="Arial" w:cs="Arial"/>
                <w:b/>
                <w:bCs/>
                <w:color w:val="1F3864"/>
                <w:sz w:val="18"/>
                <w:szCs w:val="18"/>
                <w:lang w:val="lt-LT"/>
              </w:rPr>
            </w:pPr>
          </w:p>
        </w:tc>
      </w:tr>
      <w:tr w:rsidR="006F1002" w14:paraId="0651987D" w14:textId="3EFC351B" w:rsidTr="006F1002">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77" w14:textId="77777777" w:rsidR="006F1002" w:rsidRDefault="006F1002">
            <w:pPr>
              <w:jc w:val="center"/>
              <w:rPr>
                <w:rFonts w:ascii="Arial" w:hAnsi="Arial" w:cs="Arial"/>
                <w:b/>
                <w:bCs/>
                <w:color w:val="1F3864"/>
                <w:sz w:val="18"/>
                <w:szCs w:val="18"/>
                <w:lang w:val="lt-LT"/>
              </w:rPr>
            </w:pPr>
            <w:r>
              <w:rPr>
                <w:rFonts w:ascii="Arial" w:hAnsi="Arial" w:cs="Arial"/>
                <w:b/>
                <w:bCs/>
                <w:color w:val="1F3864"/>
                <w:sz w:val="18"/>
                <w:szCs w:val="18"/>
                <w:lang w:val="lt-LT"/>
              </w:rPr>
              <w:t>Nuostata/</w:t>
            </w:r>
          </w:p>
          <w:p w14:paraId="06519878" w14:textId="77777777" w:rsidR="006F1002" w:rsidRDefault="006F1002">
            <w:pPr>
              <w:jc w:val="center"/>
              <w:rPr>
                <w:rFonts w:ascii="Arial" w:hAnsi="Arial" w:cs="Arial"/>
                <w:b/>
                <w:bCs/>
                <w:color w:val="1F3864"/>
                <w:sz w:val="18"/>
                <w:szCs w:val="18"/>
              </w:rPr>
            </w:pPr>
            <w:r>
              <w:rPr>
                <w:rFonts w:ascii="Arial" w:hAnsi="Arial" w:cs="Arial"/>
                <w:b/>
                <w:bCs/>
                <w:color w:val="1F3864"/>
                <w:sz w:val="18"/>
                <w:szCs w:val="18"/>
              </w:rPr>
              <w:t>Provision</w:t>
            </w:r>
          </w:p>
        </w:tc>
        <w:tc>
          <w:tcPr>
            <w:tcW w:w="2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79" w14:textId="77777777" w:rsidR="006F1002" w:rsidRDefault="006F1002">
            <w:pPr>
              <w:jc w:val="center"/>
              <w:rPr>
                <w:rFonts w:ascii="Arial" w:hAnsi="Arial" w:cs="Arial"/>
                <w:b/>
                <w:bCs/>
                <w:color w:val="1F3864"/>
                <w:sz w:val="18"/>
                <w:szCs w:val="18"/>
                <w:lang w:val="lt-LT"/>
              </w:rPr>
            </w:pPr>
            <w:r>
              <w:rPr>
                <w:rFonts w:ascii="Arial" w:hAnsi="Arial" w:cs="Arial"/>
                <w:b/>
                <w:bCs/>
                <w:color w:val="1F3864"/>
                <w:sz w:val="18"/>
                <w:szCs w:val="18"/>
                <w:lang w:val="lt-LT"/>
              </w:rPr>
              <w:t>Klausimas/</w:t>
            </w:r>
          </w:p>
          <w:p w14:paraId="0651987A" w14:textId="77777777" w:rsidR="006F1002" w:rsidRDefault="006F1002">
            <w:pPr>
              <w:jc w:val="center"/>
            </w:pPr>
            <w:r>
              <w:rPr>
                <w:rFonts w:ascii="Arial" w:hAnsi="Arial" w:cs="Arial"/>
                <w:b/>
                <w:bCs/>
                <w:color w:val="1F3864"/>
                <w:sz w:val="18"/>
                <w:szCs w:val="18"/>
                <w:lang w:val="lt-LT"/>
              </w:rPr>
              <w:t>Question/</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7C" w14:textId="42626EF1" w:rsidR="006F1002" w:rsidRDefault="006F1002" w:rsidP="00D71B78">
            <w:pPr>
              <w:jc w:val="center"/>
              <w:rPr>
                <w:rFonts w:ascii="Arial" w:hAnsi="Arial" w:cs="Arial"/>
                <w:b/>
                <w:bCs/>
                <w:color w:val="1F3864"/>
                <w:sz w:val="18"/>
                <w:szCs w:val="18"/>
                <w:lang w:val="lt-LT"/>
              </w:rPr>
            </w:pPr>
            <w:r>
              <w:rPr>
                <w:rFonts w:ascii="Arial" w:hAnsi="Arial" w:cs="Arial"/>
                <w:b/>
                <w:bCs/>
                <w:color w:val="1F3864"/>
                <w:sz w:val="18"/>
                <w:szCs w:val="18"/>
                <w:lang w:val="lt-LT"/>
              </w:rPr>
              <w:t>Teikiamas komentaras/siūlymas</w:t>
            </w:r>
          </w:p>
        </w:tc>
        <w:tc>
          <w:tcPr>
            <w:tcW w:w="3827" w:type="dxa"/>
            <w:tcBorders>
              <w:top w:val="single" w:sz="4" w:space="0" w:color="000000"/>
              <w:left w:val="single" w:sz="4" w:space="0" w:color="000000"/>
              <w:bottom w:val="single" w:sz="4" w:space="0" w:color="000000"/>
              <w:right w:val="single" w:sz="4" w:space="0" w:color="000000"/>
            </w:tcBorders>
          </w:tcPr>
          <w:p w14:paraId="6C8E1783" w14:textId="17EA3B36" w:rsidR="006F1002" w:rsidRDefault="00D71B78">
            <w:pPr>
              <w:jc w:val="center"/>
              <w:rPr>
                <w:rFonts w:ascii="Arial" w:hAnsi="Arial" w:cs="Arial"/>
                <w:b/>
                <w:bCs/>
                <w:color w:val="1F3864"/>
                <w:sz w:val="18"/>
                <w:szCs w:val="18"/>
                <w:lang w:val="lt-LT"/>
              </w:rPr>
            </w:pPr>
            <w:r>
              <w:rPr>
                <w:rFonts w:ascii="Arial" w:hAnsi="Arial" w:cs="Arial"/>
                <w:b/>
                <w:bCs/>
                <w:color w:val="1F3864"/>
                <w:sz w:val="18"/>
                <w:szCs w:val="18"/>
                <w:lang w:val="lt-LT"/>
              </w:rPr>
              <w:t>Supplier‘s comment/suggestion</w:t>
            </w:r>
          </w:p>
        </w:tc>
      </w:tr>
      <w:tr w:rsidR="006F1002" w14:paraId="0651987F" w14:textId="2228F11B" w:rsidTr="006F1002">
        <w:tc>
          <w:tcPr>
            <w:tcW w:w="9781" w:type="dxa"/>
            <w:gridSpan w:val="3"/>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0651987E" w14:textId="77777777" w:rsidR="006F1002" w:rsidRDefault="006F1002">
            <w:pPr>
              <w:jc w:val="both"/>
              <w:rPr>
                <w:rFonts w:ascii="Arial" w:hAnsi="Arial" w:cs="Arial"/>
                <w:color w:val="000000"/>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1F3864"/>
          </w:tcPr>
          <w:p w14:paraId="17B65DAC" w14:textId="77777777" w:rsidR="006F1002" w:rsidRDefault="006F1002">
            <w:pPr>
              <w:jc w:val="both"/>
              <w:rPr>
                <w:rFonts w:ascii="Arial" w:hAnsi="Arial" w:cs="Arial"/>
                <w:color w:val="000000"/>
                <w:sz w:val="18"/>
                <w:szCs w:val="18"/>
                <w:lang w:val="lt-LT"/>
              </w:rPr>
            </w:pPr>
          </w:p>
        </w:tc>
      </w:tr>
      <w:tr w:rsidR="00D71B78" w:rsidRPr="00D85E27" w14:paraId="065198AD" w14:textId="36200996" w:rsidTr="006F1002">
        <w:trPr>
          <w:trHeight w:val="411"/>
        </w:trPr>
        <w:tc>
          <w:tcPr>
            <w:tcW w:w="22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8F" w14:textId="77777777" w:rsidR="00D71B78" w:rsidRDefault="00D71B78" w:rsidP="00D71B78">
            <w:pPr>
              <w:jc w:val="both"/>
            </w:pPr>
            <w:r>
              <w:rPr>
                <w:rFonts w:ascii="Arial" w:hAnsi="Arial" w:cs="Arial"/>
                <w:b/>
                <w:bCs/>
                <w:color w:val="000000"/>
                <w:sz w:val="18"/>
                <w:szCs w:val="18"/>
                <w:lang w:val="lt-LT"/>
              </w:rPr>
              <w:t>Reikalavimai tiekėjo kvalifikacijai/</w:t>
            </w:r>
            <w:r>
              <w:rPr>
                <w:rFonts w:ascii="Arial" w:eastAsia="Times New Roman" w:hAnsi="Arial" w:cs="Arial"/>
                <w:sz w:val="18"/>
                <w:szCs w:val="18"/>
              </w:rPr>
              <w:t xml:space="preserve"> </w:t>
            </w:r>
            <w:r>
              <w:rPr>
                <w:rFonts w:ascii="Arial" w:hAnsi="Arial" w:cs="Arial"/>
                <w:b/>
                <w:bCs/>
                <w:color w:val="000000"/>
                <w:sz w:val="18"/>
                <w:szCs w:val="18"/>
              </w:rPr>
              <w:t>Requirements for the Supplier’s qualification</w:t>
            </w:r>
          </w:p>
          <w:p w14:paraId="06519890" w14:textId="77777777" w:rsidR="00D71B78" w:rsidRDefault="00D71B78" w:rsidP="00D71B78">
            <w:pPr>
              <w:jc w:val="both"/>
              <w:rPr>
                <w:rFonts w:ascii="Arial" w:hAnsi="Arial" w:cs="Arial"/>
                <w:b/>
                <w:bCs/>
                <w:color w:val="000000"/>
                <w:sz w:val="18"/>
                <w:szCs w:val="18"/>
              </w:rPr>
            </w:pPr>
          </w:p>
        </w:tc>
        <w:tc>
          <w:tcPr>
            <w:tcW w:w="2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91" w14:textId="77777777" w:rsidR="00D71B78" w:rsidRPr="00E3536A" w:rsidRDefault="00D71B78" w:rsidP="00D71B78">
            <w:pPr>
              <w:suppressAutoHyphens w:val="0"/>
              <w:jc w:val="both"/>
              <w:rPr>
                <w:rFonts w:ascii="Arial" w:hAnsi="Arial" w:cs="Arial"/>
                <w:sz w:val="18"/>
                <w:szCs w:val="18"/>
              </w:rPr>
            </w:pPr>
            <w:r w:rsidRPr="00E3536A">
              <w:rPr>
                <w:rFonts w:ascii="Arial" w:hAnsi="Arial" w:cs="Arial"/>
                <w:color w:val="000000"/>
                <w:sz w:val="18"/>
                <w:szCs w:val="18"/>
              </w:rPr>
              <w:t>1.</w:t>
            </w:r>
            <w:r w:rsidRPr="00E3536A">
              <w:rPr>
                <w:rFonts w:ascii="Arial" w:hAnsi="Arial" w:cs="Arial"/>
                <w:color w:val="000000"/>
                <w:sz w:val="18"/>
                <w:szCs w:val="18"/>
                <w:lang w:val="lt-LT"/>
              </w:rPr>
              <w:t>Ar aiškiai sudėlioti kvalifikaciniai reikalavimai tiekėjui?/Are the qualification requirements for the supplier clearly structured?</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92"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Kvalifikacijos reikalavimai:</w:t>
            </w:r>
          </w:p>
          <w:p w14:paraId="06519893"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 1.a – priimtina</w:t>
            </w:r>
          </w:p>
          <w:p w14:paraId="06519894"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 1.b – keliamas reikalavimas dažnu atveju yra</w:t>
            </w:r>
          </w:p>
          <w:p w14:paraId="06519895"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sudėtinė dalis, kuri įprastai LT rinkoje nebūna</w:t>
            </w:r>
          </w:p>
          <w:p w14:paraId="06519896"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perkama atskirai; t.y. klientai prieš vykdydami</w:t>
            </w:r>
          </w:p>
          <w:p w14:paraId="06519897"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pirkimą TS derina, skelbia rinkos konsultacijas ir</w:t>
            </w:r>
          </w:p>
          <w:p w14:paraId="06519898"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taip išsigrynina TS, atskiro pirkimo informacinių</w:t>
            </w:r>
          </w:p>
          <w:p w14:paraId="06519899"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sistemų techninėms specifikacijoms – nebūna (arba</w:t>
            </w:r>
          </w:p>
          <w:p w14:paraId="0651989A"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būna labai retai); reikalavimas, kurio pagrįsti nebus</w:t>
            </w:r>
          </w:p>
          <w:p w14:paraId="0651989B"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įmanoma.</w:t>
            </w:r>
          </w:p>
          <w:p w14:paraId="0651989C"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p.2 – per didelė prašoma 1 projekto suma - projektų</w:t>
            </w:r>
          </w:p>
          <w:p w14:paraId="0651989D"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vadovui; priimtina bendra projektų suma per 3-5</w:t>
            </w:r>
          </w:p>
          <w:p w14:paraId="0651989E"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metus 100 tūkt. Eur, bet ne 1 projekto suma 100</w:t>
            </w:r>
          </w:p>
          <w:p w14:paraId="0651989F"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tūkst.</w:t>
            </w:r>
          </w:p>
          <w:p w14:paraId="065198A0"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3.b – specifinis reikalavimas, apsunkinantis</w:t>
            </w:r>
          </w:p>
          <w:p w14:paraId="065198A1"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dalyvavimą - kurio netenkinsime, nors tinkamų</w:t>
            </w:r>
          </w:p>
          <w:p w14:paraId="065198A2"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specialistų turime, tačiau jie nėra sertifikuoti;</w:t>
            </w:r>
          </w:p>
          <w:p w14:paraId="065198A3"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4.b – specifinis reikalavimas, apsunkinantis</w:t>
            </w:r>
          </w:p>
          <w:p w14:paraId="065198A4"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dalyvavimą - kurio netenkinsime, nors tinkamų</w:t>
            </w:r>
          </w:p>
          <w:p w14:paraId="065198A5"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specialistų turime, tačiau jie nėra sertifikuoti;</w:t>
            </w:r>
          </w:p>
          <w:p w14:paraId="065198A6"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Litgrid: 1 b - formuluotė nereikalauja, jog informacinės sistemos techninės specifikacijos rengimas būtų vykdytas kaip atskiras pirkimas. TS rengimas gali būti sudėtinė platesnio informacinės sistemos kūrimo, diegimo ar analizės projekto dalis. Pakanka, kad tiekėjas būtų atlikęs TS rengimo veiklas pagal sutartį (ar jų grupę), kurios bendra vertė yra ne mažesnė kaip 10 000 EUR be PVM.</w:t>
            </w:r>
          </w:p>
          <w:p w14:paraId="065198A7"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Šis reikalavimas laikomas proporcingu pirkimo objektui, atsižvelgiant į tai, kad Techninėje specifikacijoje numatyta tiekėjo pareiga rengti informacinės sistemos techninę specifikaciją.</w:t>
            </w:r>
          </w:p>
          <w:p w14:paraId="065198A8"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2. Atsižvelgsime į gautą pastabą ir įvertinsime galimybę patikslinti šį reikalavimą taip, kad būtų galima įskaičiuoti kelių projektų sumines vertes per nustatytą laikotarpį.</w:t>
            </w:r>
          </w:p>
          <w:p w14:paraId="32CFA71D"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3 b Priimtinomis laikomos tarptautinės ir plačiai pripažintos kvalifikacijos, tokios kaip CBAP, CCBA, PMI</w:t>
            </w:r>
            <w:r w:rsidRPr="00E3536A">
              <w:rPr>
                <w:rFonts w:ascii="Cambria Math" w:hAnsi="Cambria Math" w:cs="Cambria Math"/>
                <w:color w:val="00B050"/>
                <w:sz w:val="18"/>
                <w:szCs w:val="18"/>
                <w:lang w:val="lt-LT"/>
              </w:rPr>
              <w:t>‑</w:t>
            </w:r>
            <w:r w:rsidRPr="00E3536A">
              <w:rPr>
                <w:rFonts w:ascii="Arial" w:hAnsi="Arial" w:cs="Arial"/>
                <w:color w:val="00B050"/>
                <w:sz w:val="18"/>
                <w:szCs w:val="18"/>
                <w:lang w:val="lt-LT"/>
              </w:rPr>
              <w:t>PBA, ECBA, CPRE, CFLBA, CSBA ar lygiaverčiai sertifikatai. Taip pat tinkama laikoma aukštojo mokslo kvalifikacija, jeigu diplomo priede aiškiai nurodyta, kad studijų metu buvo išklausyti ir teigiamai įvertinti informacinių sistemų analizės, verslo analizės ar tematiškai atitinkantys kursai.</w:t>
            </w:r>
          </w:p>
          <w:p w14:paraId="634ADEDF" w14:textId="77777777" w:rsidR="00D71B78" w:rsidRPr="00E3536A" w:rsidRDefault="00D71B78" w:rsidP="00D71B78">
            <w:pPr>
              <w:jc w:val="both"/>
              <w:rPr>
                <w:rFonts w:ascii="Arial" w:hAnsi="Arial" w:cs="Arial"/>
                <w:color w:val="00B050"/>
                <w:sz w:val="18"/>
                <w:szCs w:val="18"/>
                <w:lang w:val="lt-LT"/>
              </w:rPr>
            </w:pPr>
          </w:p>
          <w:p w14:paraId="7BACD287"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Pastaba: Mokymų ar kursų lankymo pažymėjimai nėra laikomi lygiaverčiais sertifikatams ir nėra priimami kaip kvalifikacijos įrodymas.</w:t>
            </w:r>
          </w:p>
          <w:p w14:paraId="5E8A48AE"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 xml:space="preserve">4 b Priimtinomis laikomos tarptautinės ir plačiai pripažintos IT architektūros kvalifikacijos, tokios kaip TOGAF® Enterprise Architecture Foundation, TOGAF® Enterprise Architecture Practitioner, TOGAF® EA Combined </w:t>
            </w:r>
            <w:r w:rsidRPr="00E3536A">
              <w:rPr>
                <w:rFonts w:ascii="Arial" w:hAnsi="Arial" w:cs="Arial"/>
                <w:color w:val="00B050"/>
                <w:sz w:val="18"/>
                <w:szCs w:val="18"/>
                <w:lang w:val="lt-LT"/>
              </w:rPr>
              <w:lastRenderedPageBreak/>
              <w:t xml:space="preserve">(Foundation + Practitioner), ArchiMate® Practitioner, Zachman Certified – Enterprise Architect ar kiti lygiaverčiai sertifikatai. </w:t>
            </w:r>
          </w:p>
          <w:p w14:paraId="7A13169F" w14:textId="77777777" w:rsidR="00D71B78" w:rsidRPr="00E3536A" w:rsidRDefault="00D71B78" w:rsidP="00D71B78">
            <w:pPr>
              <w:jc w:val="both"/>
              <w:rPr>
                <w:rFonts w:ascii="Arial" w:hAnsi="Arial" w:cs="Arial"/>
                <w:color w:val="00B050"/>
                <w:sz w:val="18"/>
                <w:szCs w:val="18"/>
                <w:lang w:val="lt-LT"/>
              </w:rPr>
            </w:pPr>
          </w:p>
          <w:p w14:paraId="065198AC" w14:textId="4957C2AE" w:rsidR="00D71B78" w:rsidRPr="00E3536A" w:rsidRDefault="00D71B78" w:rsidP="00D71B78">
            <w:pPr>
              <w:jc w:val="both"/>
              <w:rPr>
                <w:rFonts w:ascii="Arial" w:hAnsi="Arial" w:cs="Arial"/>
                <w:sz w:val="18"/>
                <w:szCs w:val="18"/>
                <w:lang w:val="lt-LT"/>
              </w:rPr>
            </w:pPr>
            <w:r w:rsidRPr="00E3536A">
              <w:rPr>
                <w:rFonts w:ascii="Arial" w:hAnsi="Arial" w:cs="Arial"/>
                <w:color w:val="00B050"/>
                <w:sz w:val="18"/>
                <w:szCs w:val="18"/>
                <w:lang w:val="lt-LT"/>
              </w:rPr>
              <w:t>Pastaba: Mokymų ar kursų lankymo pažymėjimai nėra laikomi lygiaverčiais sertifikatams ir nėra priimami kaip kvalifikacijos įrodymas.</w:t>
            </w:r>
          </w:p>
        </w:tc>
        <w:tc>
          <w:tcPr>
            <w:tcW w:w="3827" w:type="dxa"/>
            <w:tcBorders>
              <w:top w:val="single" w:sz="4" w:space="0" w:color="000000"/>
              <w:left w:val="single" w:sz="4" w:space="0" w:color="000000"/>
              <w:bottom w:val="single" w:sz="4" w:space="0" w:color="000000"/>
              <w:right w:val="single" w:sz="4" w:space="0" w:color="000000"/>
            </w:tcBorders>
          </w:tcPr>
          <w:p w14:paraId="67B886BB"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Qualification requirements:</w:t>
            </w:r>
          </w:p>
          <w:p w14:paraId="2D15A0BB"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Item 1.a – acceptable</w:t>
            </w:r>
          </w:p>
          <w:p w14:paraId="31C3F5E2"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Item 1.b – the requirement in question is often</w:t>
            </w:r>
          </w:p>
          <w:p w14:paraId="45BCB1AC"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a component that is not typically purchased</w:t>
            </w:r>
          </w:p>
          <w:p w14:paraId="72F8F3C4"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separately on the Lithuanian market; i.e., before proceeding with</w:t>
            </w:r>
          </w:p>
          <w:p w14:paraId="53AC8FB4"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a purchase, they coordinate with the TS, conduct market consultations, and</w:t>
            </w:r>
          </w:p>
          <w:p w14:paraId="1E11BCA4"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thus clarify the TS; for the technical specifications of information</w:t>
            </w:r>
          </w:p>
          <w:p w14:paraId="297EA7A9"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systems in a separate purchase – this does not happen (or</w:t>
            </w:r>
          </w:p>
          <w:p w14:paraId="7AF2CE31"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happens very rarely); a requirement that cannot be</w:t>
            </w:r>
          </w:p>
          <w:p w14:paraId="4FDD18CC"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justified.</w:t>
            </w:r>
          </w:p>
          <w:p w14:paraId="700D32A2"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p.2 – the requested amount for 1 project is too high – for the</w:t>
            </w:r>
          </w:p>
          <w:p w14:paraId="455C599A"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project manager; an acceptable total project amount over 3–5</w:t>
            </w:r>
          </w:p>
          <w:p w14:paraId="02E64064"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years is 100,000 EUR, but not 100,000</w:t>
            </w:r>
          </w:p>
          <w:p w14:paraId="5640EED4"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EUR for a single project.</w:t>
            </w:r>
          </w:p>
          <w:p w14:paraId="14172532"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3.b – a specific requirement that hinders</w:t>
            </w:r>
          </w:p>
          <w:p w14:paraId="56FAA20A"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participation – which we will not meet, although we have suitable</w:t>
            </w:r>
          </w:p>
          <w:p w14:paraId="68274048"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specialists, but they are not certified;</w:t>
            </w:r>
          </w:p>
          <w:p w14:paraId="44DA0484"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4.b – specific requirement that hinders</w:t>
            </w:r>
          </w:p>
          <w:p w14:paraId="7AEC072E"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participation – which we will not meet, although we have suitable</w:t>
            </w:r>
          </w:p>
          <w:p w14:paraId="250308E6"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specialists, but they are not certified;</w:t>
            </w:r>
          </w:p>
          <w:p w14:paraId="0C1CCC24"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Litgrid: 1 b - The wording does not require that the preparation of the technical specifications for the information system be carried out as a separate procurement. The preparation of the technical specifications may be an integral part of a broader project for the development, implementation, or analysis of the information system. It is sufficient for the supplier to have performed TS preparation activities under a contract (or group of contracts) with a total value of at least EUR 10,000 excluding VAT.</w:t>
            </w:r>
          </w:p>
          <w:p w14:paraId="47D034A1"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This requirement is considered proportionate to the subject matter of the procurement, given that the Technical Specifications stipulate the supplier’s obligation to prepare the technical specifications for the information system.</w:t>
            </w:r>
          </w:p>
          <w:p w14:paraId="197FDD22"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 xml:space="preserve">2. We will take the comment into account and evaluate the possibility of clarifying this requirement so that the aggregate values of </w:t>
            </w:r>
            <w:r w:rsidRPr="00E3536A">
              <w:rPr>
                <w:rFonts w:ascii="Arial" w:hAnsi="Arial" w:cs="Arial"/>
                <w:color w:val="00B050"/>
                <w:sz w:val="18"/>
                <w:szCs w:val="18"/>
                <w:lang w:val="lt-LT"/>
              </w:rPr>
              <w:lastRenderedPageBreak/>
              <w:t>multiple projects over a specified period may be included.</w:t>
            </w:r>
          </w:p>
          <w:p w14:paraId="6D29230A" w14:textId="59531041"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3 b Internationally recognized qualifications, such as CBAP, CCBA, PMI-PBA, ECBA, CPRE, CFLBA, CSBA, or equivalent certifications. A higher education qualification is also considered acceptable if the diploma supplement clearly states that courses in information systems analysis, business analysis, or thematically relevant subjects were taken and successfully completed during the course of study.</w:t>
            </w:r>
          </w:p>
          <w:p w14:paraId="4A34B1A4"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Note: Certificates of attendance for training sessions or courses are not considered equivalent to certifications and are not accepted as proof of qualification.</w:t>
            </w:r>
          </w:p>
          <w:p w14:paraId="628FCB6D"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 xml:space="preserve">4 b Internationally recognized and widely accepted IT architecture qualifications, such as TOGAF® Enterprise Architecture Foundation, TOGAF® Enterprise Architecture Practitioner, TOGAF® EA Combined (Foundation + Practitioner), ArchiMate® Practitioner, Zachman Certified – Enterprise Architect, or other equivalent certifications, are considered acceptable. </w:t>
            </w:r>
          </w:p>
          <w:p w14:paraId="417BEF30" w14:textId="77777777" w:rsidR="00D71B78" w:rsidRPr="00E3536A" w:rsidRDefault="00D71B78" w:rsidP="00D71B78">
            <w:pPr>
              <w:jc w:val="both"/>
              <w:rPr>
                <w:rFonts w:ascii="Arial" w:hAnsi="Arial" w:cs="Arial"/>
                <w:color w:val="00B050"/>
                <w:sz w:val="18"/>
                <w:szCs w:val="18"/>
                <w:lang w:val="lt-LT"/>
              </w:rPr>
            </w:pPr>
          </w:p>
          <w:p w14:paraId="061C8A6D" w14:textId="4A93CF11"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B050"/>
                <w:sz w:val="18"/>
                <w:szCs w:val="18"/>
                <w:lang w:val="lt-LT"/>
              </w:rPr>
              <w:t>Note: Certificates of training or course attendance are not considered equivalent to certifications and are not accepted as proof of qualification.</w:t>
            </w:r>
          </w:p>
        </w:tc>
      </w:tr>
      <w:tr w:rsidR="00D71B78" w:rsidRPr="00D85E27" w14:paraId="065198C0" w14:textId="0FF728C1" w:rsidTr="006F1002">
        <w:trPr>
          <w:trHeight w:val="361"/>
        </w:trPr>
        <w:tc>
          <w:tcPr>
            <w:tcW w:w="22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AE" w14:textId="77777777" w:rsidR="00D71B78" w:rsidRDefault="00D71B78" w:rsidP="00D71B78">
            <w:pPr>
              <w:jc w:val="both"/>
              <w:rPr>
                <w:rFonts w:ascii="Arial" w:hAnsi="Arial" w:cs="Arial"/>
                <w:b/>
                <w:bCs/>
                <w:color w:val="000000"/>
                <w:sz w:val="18"/>
                <w:szCs w:val="18"/>
                <w:lang w:val="lt-LT"/>
              </w:rPr>
            </w:pPr>
          </w:p>
        </w:tc>
        <w:tc>
          <w:tcPr>
            <w:tcW w:w="2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AF" w14:textId="77777777" w:rsidR="00D71B78" w:rsidRPr="00E3536A" w:rsidRDefault="00D71B78" w:rsidP="00D71B78">
            <w:pPr>
              <w:suppressAutoHyphens w:val="0"/>
              <w:jc w:val="both"/>
              <w:rPr>
                <w:sz w:val="18"/>
                <w:szCs w:val="18"/>
              </w:rPr>
            </w:pPr>
            <w:r w:rsidRPr="00E3536A">
              <w:rPr>
                <w:rFonts w:ascii="Arial" w:hAnsi="Arial" w:cs="Arial"/>
                <w:color w:val="000000"/>
                <w:sz w:val="18"/>
                <w:szCs w:val="18"/>
                <w:lang w:val="lt-LT"/>
              </w:rPr>
              <w:t>2. Ar nėra nepagrįstų ir perteklinių reikalavimų?/</w:t>
            </w:r>
            <w:r w:rsidRPr="00E3536A">
              <w:rPr>
                <w:rFonts w:ascii="Arial" w:hAnsi="Arial" w:cs="Arial"/>
                <w:sz w:val="18"/>
                <w:szCs w:val="18"/>
              </w:rPr>
              <w:t xml:space="preserve"> </w:t>
            </w:r>
            <w:r w:rsidRPr="00E3536A">
              <w:rPr>
                <w:rFonts w:ascii="Arial" w:hAnsi="Arial" w:cs="Arial"/>
                <w:color w:val="000000"/>
                <w:sz w:val="18"/>
                <w:szCs w:val="18"/>
              </w:rPr>
              <w:t>Are there no unjustified or excessive requirements?</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B0"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Kai kurie nurodyti kvalifikaciniai reikalavimai yra</w:t>
            </w:r>
          </w:p>
          <w:p w14:paraId="065198B1"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ribojantys konkurenciją, reikalavimai dėl specialistų</w:t>
            </w:r>
          </w:p>
          <w:p w14:paraId="065198B2"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kvalifikacinių atestatų – orientuoti į IT standartinių</w:t>
            </w:r>
          </w:p>
          <w:p w14:paraId="065198B3"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sistemų patirtį turinčius specialistus, tačiau tokie</w:t>
            </w:r>
          </w:p>
          <w:p w14:paraId="065198B4"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specialistai gali būti niekaip nesusiję su energetikos</w:t>
            </w:r>
          </w:p>
          <w:p w14:paraId="065198B5"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sektoriaus patirtimi, kas šiame pirkime turėtų būti</w:t>
            </w:r>
          </w:p>
          <w:p w14:paraId="065198B6"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aktualu; pagal dabar pateikiamus kvalifikacijos</w:t>
            </w:r>
          </w:p>
          <w:p w14:paraId="065198B7"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reikalavimus - abejotina, kad Lietuvoje bus tiekėjų</w:t>
            </w:r>
          </w:p>
          <w:p w14:paraId="065198B8"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turinčių prašomą kvalifikaciją su patirtį energetikos</w:t>
            </w:r>
          </w:p>
          <w:p w14:paraId="065198B9"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sektoriuje. Paliekant tokį reikalavimą – tiekėjai</w:t>
            </w:r>
          </w:p>
          <w:p w14:paraId="065198BA"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tiesiog ieškos pritraukti subrangovą turintį atestatą</w:t>
            </w:r>
          </w:p>
          <w:p w14:paraId="065198BB"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 tik dėl kvalifikacijos atitikimo-pagrindimo, bet ne</w:t>
            </w:r>
          </w:p>
          <w:p w14:paraId="065198BC"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dėl pačių darbų vykdymo.</w:t>
            </w:r>
          </w:p>
          <w:p w14:paraId="065198BD" w14:textId="77777777" w:rsidR="00D71B78" w:rsidRPr="00E3536A" w:rsidRDefault="00D71B78" w:rsidP="00D71B78">
            <w:pPr>
              <w:jc w:val="both"/>
              <w:rPr>
                <w:sz w:val="18"/>
                <w:szCs w:val="18"/>
                <w:lang w:val="lt-LT"/>
              </w:rPr>
            </w:pPr>
            <w:r w:rsidRPr="00E3536A">
              <w:rPr>
                <w:rFonts w:ascii="Arial" w:hAnsi="Arial" w:cs="Arial"/>
                <w:color w:val="00B050"/>
                <w:sz w:val="18"/>
                <w:szCs w:val="18"/>
                <w:lang w:val="lt-LT"/>
              </w:rPr>
              <w:lastRenderedPageBreak/>
              <w:t>Litgrid:</w:t>
            </w:r>
            <w:r w:rsidRPr="00E3536A">
              <w:rPr>
                <w:color w:val="00B050"/>
                <w:sz w:val="18"/>
                <w:szCs w:val="18"/>
                <w:lang w:val="lt-LT"/>
              </w:rPr>
              <w:t xml:space="preserve"> </w:t>
            </w:r>
            <w:r w:rsidRPr="00E3536A">
              <w:rPr>
                <w:rFonts w:ascii="Arial" w:hAnsi="Arial" w:cs="Arial"/>
                <w:color w:val="00B050"/>
                <w:sz w:val="18"/>
                <w:szCs w:val="18"/>
                <w:lang w:val="lt-LT"/>
              </w:rPr>
              <w:t>kvalifikaciniai reikalavimai nustatyti siekiant užtikrinti, jog pirkimo objektą vykdys specialistai, turintys reikiamą kompetenciją IT sprendimų analizės, architektūros ir techninės specifikacijos rengimo srityse. Šio pirkimo tikslas yra ne energetikos procesų peržiūra, bet esamų IT sprendimų, naudojamų operatyvinio planavimo procesuose, analizė ir tobulinimo alternatyvų parengimas, todėl reikalingas aukštesnio lygio IT ekspertinis pajėgumas.</w:t>
            </w:r>
          </w:p>
          <w:p w14:paraId="065198BE"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Pirkimas paskelbtas tarptautiniu mastu tam, kad būtų užtikrinta pakankama konkurencija ir galimybė pritraukti tiek vietinius, tiek užsienio tiekėjus, turinčius reikiamą kompetenciją.</w:t>
            </w:r>
          </w:p>
          <w:p w14:paraId="065198BF" w14:textId="77777777" w:rsidR="00D71B78" w:rsidRPr="00E3536A" w:rsidRDefault="00D71B78" w:rsidP="00D71B78">
            <w:pPr>
              <w:jc w:val="both"/>
              <w:rPr>
                <w:sz w:val="18"/>
                <w:szCs w:val="18"/>
                <w:lang w:val="lt-LT"/>
              </w:rPr>
            </w:pPr>
            <w:r w:rsidRPr="00E3536A">
              <w:rPr>
                <w:rFonts w:ascii="Arial" w:hAnsi="Arial" w:cs="Arial"/>
                <w:color w:val="00B050"/>
                <w:sz w:val="18"/>
                <w:szCs w:val="18"/>
                <w:lang w:val="lt-LT"/>
              </w:rPr>
              <w:t>Norime patikinti, kad tiekėjas gali pasitelkti subrangovus ar išorinius ekspertus; svarbu, kad deklaruoti specialistai realiai dalyvautų sutarties vykdyme, kaip numatyta pirkimo sąlygose.</w:t>
            </w:r>
          </w:p>
        </w:tc>
        <w:tc>
          <w:tcPr>
            <w:tcW w:w="3827" w:type="dxa"/>
            <w:tcBorders>
              <w:top w:val="single" w:sz="4" w:space="0" w:color="000000"/>
              <w:left w:val="single" w:sz="4" w:space="0" w:color="000000"/>
              <w:bottom w:val="single" w:sz="4" w:space="0" w:color="000000"/>
              <w:right w:val="single" w:sz="4" w:space="0" w:color="000000"/>
            </w:tcBorders>
          </w:tcPr>
          <w:p w14:paraId="1D6376A3"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Some of the specified qualification requirements</w:t>
            </w:r>
          </w:p>
          <w:p w14:paraId="0BCB0AAF"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restrict competition; the requirements regarding</w:t>
            </w:r>
          </w:p>
          <w:p w14:paraId="07658949"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specialists’ qualification certificates are geared toward</w:t>
            </w:r>
          </w:p>
          <w:p w14:paraId="5D50615A"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specialists with experience in standard IT systems,</w:t>
            </w:r>
          </w:p>
          <w:p w14:paraId="6FB39D7F"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but such specialists may have no experience whatsoever</w:t>
            </w:r>
          </w:p>
          <w:p w14:paraId="58AE0F3D"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in the energy sector, which should be a key factor</w:t>
            </w:r>
          </w:p>
          <w:p w14:paraId="288B8BFA"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in this procurement; based on the current qualification</w:t>
            </w:r>
          </w:p>
          <w:p w14:paraId="0C85B01E"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requirements, it is doubtful that there will be suppliers</w:t>
            </w:r>
          </w:p>
          <w:p w14:paraId="7FC22E82"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in Lithuania with the required qualifications and experience</w:t>
            </w:r>
          </w:p>
          <w:p w14:paraId="577F3998"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in the energy sector</w:t>
            </w:r>
          </w:p>
          <w:p w14:paraId="46D16C89"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 based on the currently presented qualification</w:t>
            </w:r>
          </w:p>
          <w:p w14:paraId="6B3DA852"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requirements, it is doubtful that there will be suppliers in Lithuania</w:t>
            </w:r>
          </w:p>
          <w:p w14:paraId="376F48DA"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with the required qualifications and experience in the energy</w:t>
            </w:r>
          </w:p>
          <w:p w14:paraId="434A9ECC"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sector. If this requirement is left in place, suppliers</w:t>
            </w:r>
          </w:p>
          <w:p w14:paraId="20BADC84"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will simply seek to engage a subcontractor holding a certificate</w:t>
            </w:r>
          </w:p>
          <w:p w14:paraId="3BAA76B7"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—solely to demonstrate compliance with the qualification requirements, but not</w:t>
            </w:r>
          </w:p>
          <w:p w14:paraId="15991E41"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for the actual performance of the work.</w:t>
            </w:r>
          </w:p>
          <w:p w14:paraId="2E2A59F0"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Litgrid: The qualification requirements have been established to ensure that the procurement contract is executed by specialists possessing the necessary expertise in the areas of IT solution analysis, architecture, and the preparation of technical specifications. The purpose of this procurement is not to review energy processes, but to analyze existing IT solutions used in operational planning processes and to prepare alternatives for improvement; therefore, a higher level of IT expertise is required.</w:t>
            </w:r>
          </w:p>
          <w:p w14:paraId="29C91A1D"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The procurement has been announced internationally to ensure sufficient competition and the opportunity to attract both local and foreign suppliers with the necessary expertise.</w:t>
            </w:r>
          </w:p>
          <w:p w14:paraId="17E32D96" w14:textId="22FBA0C8"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B050"/>
                <w:sz w:val="18"/>
                <w:szCs w:val="18"/>
                <w:lang w:val="lt-LT"/>
              </w:rPr>
              <w:t>We wish to clarify that the supplier may engage subcontractors or external experts; it is important that the declared specialists actually participate in the performance of the contract, as provided for in the procurement terms and conditions.</w:t>
            </w:r>
          </w:p>
        </w:tc>
      </w:tr>
      <w:tr w:rsidR="00D71B78" w:rsidRPr="00D85E27" w14:paraId="065198CA" w14:textId="0158932F" w:rsidTr="006F1002">
        <w:trPr>
          <w:trHeight w:val="468"/>
        </w:trPr>
        <w:tc>
          <w:tcPr>
            <w:tcW w:w="22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C1" w14:textId="77777777" w:rsidR="00D71B78" w:rsidRDefault="00D71B78" w:rsidP="00D71B78">
            <w:pPr>
              <w:jc w:val="both"/>
              <w:rPr>
                <w:rFonts w:ascii="Arial" w:hAnsi="Arial" w:cs="Arial"/>
                <w:b/>
                <w:bCs/>
                <w:color w:val="000000"/>
                <w:sz w:val="18"/>
                <w:szCs w:val="18"/>
                <w:lang w:val="lt-LT"/>
              </w:rPr>
            </w:pPr>
          </w:p>
        </w:tc>
        <w:tc>
          <w:tcPr>
            <w:tcW w:w="2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C2" w14:textId="77777777" w:rsidR="00D71B78" w:rsidRPr="00E3536A" w:rsidRDefault="00D71B78" w:rsidP="00D71B78">
            <w:pPr>
              <w:suppressAutoHyphens w:val="0"/>
              <w:jc w:val="both"/>
              <w:rPr>
                <w:rFonts w:ascii="Arial" w:hAnsi="Arial" w:cs="Arial"/>
                <w:sz w:val="18"/>
                <w:szCs w:val="18"/>
              </w:rPr>
            </w:pPr>
            <w:r w:rsidRPr="00E3536A">
              <w:rPr>
                <w:rFonts w:ascii="Arial" w:hAnsi="Arial" w:cs="Arial"/>
                <w:color w:val="000000"/>
                <w:sz w:val="18"/>
                <w:szCs w:val="18"/>
                <w:lang w:val="lt-LT"/>
              </w:rPr>
              <w:t>3. Kokius papildomus kvalifikacinius reikalavimus siūlytumėte numatyti?/</w:t>
            </w:r>
            <w:r w:rsidRPr="00E3536A">
              <w:rPr>
                <w:rFonts w:ascii="Arial" w:hAnsi="Arial" w:cs="Arial"/>
                <w:sz w:val="18"/>
                <w:szCs w:val="18"/>
              </w:rPr>
              <w:t xml:space="preserve"> </w:t>
            </w:r>
            <w:r w:rsidRPr="00E3536A">
              <w:rPr>
                <w:rFonts w:ascii="Arial" w:hAnsi="Arial" w:cs="Arial"/>
                <w:color w:val="000000"/>
                <w:sz w:val="18"/>
                <w:szCs w:val="18"/>
              </w:rPr>
              <w:t>What additional Qualification requirements would you suggest including?</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C3"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Gebėjimas analizuoti įstatymus, standartus,</w:t>
            </w:r>
          </w:p>
          <w:p w14:paraId="065198C4"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normatyvinius dokumentus ir juos palyginti,</w:t>
            </w:r>
          </w:p>
          <w:p w14:paraId="065198C5"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specifinių metodikų atnaujinimai, kt. studijų</w:t>
            </w:r>
          </w:p>
          <w:p w14:paraId="065198C6"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atlikimas - elektros energetikos sektoriuje PSO*</w:t>
            </w:r>
          </w:p>
          <w:p w14:paraId="065198C7"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veikloje;</w:t>
            </w:r>
          </w:p>
          <w:p w14:paraId="065198C8" w14:textId="77777777" w:rsidR="00D71B78" w:rsidRPr="00E3536A" w:rsidRDefault="00D71B78" w:rsidP="00D71B78">
            <w:pPr>
              <w:jc w:val="both"/>
              <w:rPr>
                <w:rFonts w:ascii="Arial" w:hAnsi="Arial" w:cs="Arial"/>
                <w:sz w:val="18"/>
                <w:szCs w:val="18"/>
                <w:lang w:val="lt-LT"/>
              </w:rPr>
            </w:pPr>
            <w:r w:rsidRPr="00E3536A">
              <w:rPr>
                <w:rFonts w:ascii="Arial" w:hAnsi="Arial" w:cs="Arial"/>
                <w:color w:val="00B050"/>
                <w:sz w:val="18"/>
                <w:szCs w:val="18"/>
                <w:lang w:val="lt-LT"/>
              </w:rPr>
              <w:lastRenderedPageBreak/>
              <w:t>Litgrid: pirkimo dokumentuose jau yra įtraukti elementai, susiję su Jūsų minima patirtimi elektros energetikos sektoriuje ir PSO veikloje. Tai atsispindi ekonominio naudingumo vertinimo kriterijuose, kur Analitiko/Konsultanto papildoma patirtis energetikos sektoriuje ir PSO procesų analizėje yra vertinama balais (Q kriterijus), o patirtis su ENTSO</w:t>
            </w:r>
            <w:r w:rsidRPr="00E3536A">
              <w:rPr>
                <w:rFonts w:ascii="Arial" w:hAnsi="Arial" w:cs="Arial"/>
                <w:color w:val="00B050"/>
                <w:sz w:val="18"/>
                <w:szCs w:val="18"/>
                <w:lang w:val="lt-LT"/>
              </w:rPr>
              <w:noBreakHyphen/>
              <w:t>E procesais ir tinklų kodeksais yra vertinama atskirai (Q3 kriterijus).</w:t>
            </w:r>
          </w:p>
          <w:p w14:paraId="065198C9" w14:textId="77777777" w:rsidR="00D71B78" w:rsidRPr="00E3536A" w:rsidRDefault="00D71B78" w:rsidP="00D71B78">
            <w:pPr>
              <w:jc w:val="both"/>
              <w:rPr>
                <w:rFonts w:ascii="Arial" w:hAnsi="Arial" w:cs="Arial"/>
                <w:sz w:val="18"/>
                <w:szCs w:val="18"/>
                <w:lang w:val="lt-LT"/>
              </w:rPr>
            </w:pPr>
            <w:r w:rsidRPr="00E3536A">
              <w:rPr>
                <w:rFonts w:ascii="Arial" w:hAnsi="Arial" w:cs="Arial"/>
                <w:color w:val="00B050"/>
                <w:sz w:val="18"/>
                <w:szCs w:val="18"/>
                <w:lang w:val="lt-LT"/>
              </w:rPr>
              <w:t>Papildomai konkretizuoti šio reikalavimo, pavyzdžiui, įvardijant teisės aktų analizės, norminių dokumentų ar metodikų atnaujinimo patirtį kaip atskirą kvalifikacinį reikalavimą, šiuo metu neplanuojame, kadangi pernelyg detalūs reikalavimai galėtų nepagrįstai riboti konkurenciją ir sumažinti potencialių tiekėjų ratą. Dabartinė formuluotė leidžia tinkamai įvertinti tiekėjų kompetenciją, kartu neužkertant kelio platesniam dalyvių ratui.</w:t>
            </w:r>
          </w:p>
        </w:tc>
        <w:tc>
          <w:tcPr>
            <w:tcW w:w="3827" w:type="dxa"/>
            <w:tcBorders>
              <w:top w:val="single" w:sz="4" w:space="0" w:color="000000"/>
              <w:left w:val="single" w:sz="4" w:space="0" w:color="000000"/>
              <w:bottom w:val="single" w:sz="4" w:space="0" w:color="000000"/>
              <w:right w:val="single" w:sz="4" w:space="0" w:color="000000"/>
            </w:tcBorders>
          </w:tcPr>
          <w:p w14:paraId="6150A165"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The ability to analyze laws, standards,</w:t>
            </w:r>
          </w:p>
          <w:p w14:paraId="6D4C969A"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regulatory documents, and compare them,</w:t>
            </w:r>
          </w:p>
          <w:p w14:paraId="2E3A75E7"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as well as conducting studies on updates to specific methodologies, etc.,</w:t>
            </w:r>
          </w:p>
          <w:p w14:paraId="13C9DE63"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in the electricity sector within the scope of TSO*</w:t>
            </w:r>
          </w:p>
          <w:p w14:paraId="426529AC"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activities;</w:t>
            </w:r>
          </w:p>
          <w:p w14:paraId="3DFC7DAE"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lastRenderedPageBreak/>
              <w:t>Litgrid: elements related to the experience you mentioned in the electricity sector and TSO activities are already included in the procurement documents. This is reflected in the economic benefit assessment criteria, where the Analyst/Consultant’s additional experience in the energy sector and in the analysis of TSO processes is scored (Criterion Q), while experience with ENTSO-E processes and network codes is evaluated separately (Criterion Q3).</w:t>
            </w:r>
          </w:p>
          <w:p w14:paraId="3E1334B0" w14:textId="1A6E6005"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B050"/>
                <w:sz w:val="18"/>
                <w:szCs w:val="18"/>
                <w:lang w:val="lt-LT"/>
              </w:rPr>
              <w:t>We do not currently plan to further specify this requirement, for example, by listing experience in analyzing legislation, updating regulatory documents, or methodologies as a separate qualification requirement, as we do not currently plan to do so, since overly detailed requirements could unreasonably restrict competition and narrow the pool of potential suppliers. The current wording allows for an adequate assessment of suppliers’ competence without precluding a broader range of participants.</w:t>
            </w:r>
          </w:p>
        </w:tc>
      </w:tr>
      <w:tr w:rsidR="00D71B78" w14:paraId="065198CF" w14:textId="01D909C7" w:rsidTr="00E036A9">
        <w:trPr>
          <w:trHeight w:val="246"/>
        </w:trPr>
        <w:tc>
          <w:tcPr>
            <w:tcW w:w="22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CB" w14:textId="77777777" w:rsidR="00D71B78" w:rsidRDefault="00D71B78" w:rsidP="00D71B78">
            <w:pPr>
              <w:jc w:val="both"/>
              <w:rPr>
                <w:rFonts w:ascii="Arial" w:hAnsi="Arial" w:cs="Arial"/>
                <w:b/>
                <w:bCs/>
                <w:color w:val="000000"/>
                <w:sz w:val="18"/>
                <w:szCs w:val="18"/>
                <w:lang w:val="lt-LT"/>
              </w:rPr>
            </w:pPr>
          </w:p>
        </w:tc>
        <w:tc>
          <w:tcPr>
            <w:tcW w:w="2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CC" w14:textId="77922864" w:rsidR="00D71B78" w:rsidRPr="00E3536A" w:rsidRDefault="00D71B78" w:rsidP="00D71B78">
            <w:pPr>
              <w:suppressAutoHyphens w:val="0"/>
              <w:jc w:val="both"/>
              <w:rPr>
                <w:rFonts w:ascii="Arial" w:hAnsi="Arial" w:cs="Arial"/>
                <w:sz w:val="18"/>
                <w:szCs w:val="18"/>
              </w:rPr>
            </w:pP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CE" w14:textId="2B40FF62" w:rsidR="00D71B78" w:rsidRPr="00E3536A" w:rsidRDefault="00D71B78" w:rsidP="00D71B78">
            <w:pPr>
              <w:jc w:val="both"/>
              <w:rPr>
                <w:rFonts w:ascii="Arial" w:hAnsi="Arial" w:cs="Arial"/>
                <w:color w:val="000000"/>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tcPr>
          <w:p w14:paraId="7E58BAF5" w14:textId="247EB05F" w:rsidR="00D71B78" w:rsidRPr="00E3536A" w:rsidRDefault="00D71B78" w:rsidP="00D71B78">
            <w:pPr>
              <w:suppressAutoHyphens w:val="0"/>
              <w:jc w:val="both"/>
              <w:rPr>
                <w:rFonts w:ascii="Arial" w:hAnsi="Arial" w:cs="Arial"/>
                <w:color w:val="000000"/>
                <w:sz w:val="18"/>
                <w:szCs w:val="18"/>
              </w:rPr>
            </w:pPr>
          </w:p>
        </w:tc>
      </w:tr>
      <w:tr w:rsidR="00D71B78" w14:paraId="065198D4" w14:textId="2D093488" w:rsidTr="00E036A9">
        <w:trPr>
          <w:trHeight w:val="252"/>
        </w:trPr>
        <w:tc>
          <w:tcPr>
            <w:tcW w:w="22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D0" w14:textId="77777777" w:rsidR="00D71B78" w:rsidRDefault="00D71B78" w:rsidP="00D71B78">
            <w:pPr>
              <w:jc w:val="both"/>
              <w:rPr>
                <w:rFonts w:ascii="Arial" w:hAnsi="Arial" w:cs="Arial"/>
                <w:b/>
                <w:bCs/>
                <w:color w:val="000000"/>
                <w:sz w:val="18"/>
                <w:szCs w:val="18"/>
                <w:lang w:val="lt-LT"/>
              </w:rPr>
            </w:pPr>
          </w:p>
        </w:tc>
        <w:tc>
          <w:tcPr>
            <w:tcW w:w="2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D1" w14:textId="19CA76DC" w:rsidR="00D71B78" w:rsidRPr="00E3536A" w:rsidRDefault="00D71B78" w:rsidP="00D71B78">
            <w:pPr>
              <w:suppressAutoHyphens w:val="0"/>
              <w:jc w:val="both"/>
              <w:rPr>
                <w:rFonts w:ascii="Arial" w:hAnsi="Arial" w:cs="Arial"/>
                <w:sz w:val="18"/>
                <w:szCs w:val="18"/>
              </w:rPr>
            </w:pP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8D3" w14:textId="3CDD8880" w:rsidR="00D71B78" w:rsidRPr="00E3536A" w:rsidRDefault="00D71B78" w:rsidP="00D71B78">
            <w:pPr>
              <w:jc w:val="both"/>
              <w:rPr>
                <w:rFonts w:ascii="Arial" w:hAnsi="Arial" w:cs="Arial"/>
                <w:color w:val="000000"/>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tcPr>
          <w:p w14:paraId="5531029F" w14:textId="3D2483B5" w:rsidR="00D71B78" w:rsidRPr="00E3536A" w:rsidRDefault="00D71B78" w:rsidP="00D71B78">
            <w:pPr>
              <w:jc w:val="both"/>
              <w:rPr>
                <w:rFonts w:ascii="Arial" w:hAnsi="Arial" w:cs="Arial"/>
                <w:color w:val="000000"/>
                <w:sz w:val="18"/>
                <w:szCs w:val="18"/>
                <w:lang w:val="lt-LT"/>
              </w:rPr>
            </w:pPr>
          </w:p>
        </w:tc>
      </w:tr>
      <w:tr w:rsidR="00D71B78" w14:paraId="065198D8" w14:textId="543E76F6" w:rsidTr="006F1002">
        <w:trPr>
          <w:trHeight w:val="277"/>
        </w:trPr>
        <w:tc>
          <w:tcPr>
            <w:tcW w:w="2220" w:type="dxa"/>
            <w:tcBorders>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8D5" w14:textId="77777777" w:rsidR="00D71B78" w:rsidRDefault="00D71B78" w:rsidP="00D71B78">
            <w:pPr>
              <w:jc w:val="both"/>
              <w:rPr>
                <w:rFonts w:ascii="Arial" w:hAnsi="Arial" w:cs="Arial"/>
                <w:b/>
                <w:bCs/>
                <w:color w:val="000000"/>
                <w:sz w:val="18"/>
                <w:szCs w:val="18"/>
                <w:lang w:val="lt-LT"/>
              </w:rPr>
            </w:pPr>
          </w:p>
        </w:tc>
        <w:tc>
          <w:tcPr>
            <w:tcW w:w="2671" w:type="dxa"/>
            <w:tcBorders>
              <w:top w:val="single" w:sz="4" w:space="0" w:color="000000"/>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8D6" w14:textId="77777777" w:rsidR="00D71B78" w:rsidRPr="00E3536A" w:rsidRDefault="00D71B78" w:rsidP="00D71B78">
            <w:pPr>
              <w:suppressAutoHyphens w:val="0"/>
              <w:jc w:val="both"/>
              <w:rPr>
                <w:rFonts w:ascii="Arial" w:hAnsi="Arial" w:cs="Arial"/>
                <w:color w:val="000000"/>
                <w:sz w:val="18"/>
                <w:szCs w:val="18"/>
                <w:lang w:val="lt-LT"/>
              </w:rPr>
            </w:pPr>
          </w:p>
        </w:tc>
        <w:tc>
          <w:tcPr>
            <w:tcW w:w="4890" w:type="dxa"/>
            <w:tcBorders>
              <w:top w:val="single" w:sz="4" w:space="0" w:color="000000"/>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8D7" w14:textId="77777777" w:rsidR="00D71B78" w:rsidRPr="00E3536A" w:rsidRDefault="00D71B78" w:rsidP="00D71B78">
            <w:pPr>
              <w:jc w:val="both"/>
              <w:rPr>
                <w:rFonts w:ascii="Arial" w:hAnsi="Arial" w:cs="Arial"/>
                <w:color w:val="000000"/>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153D63"/>
          </w:tcPr>
          <w:p w14:paraId="7B66961A" w14:textId="77777777" w:rsidR="00D71B78" w:rsidRPr="00E3536A" w:rsidRDefault="00D71B78" w:rsidP="00D71B78">
            <w:pPr>
              <w:jc w:val="both"/>
              <w:rPr>
                <w:rFonts w:ascii="Arial" w:hAnsi="Arial" w:cs="Arial"/>
                <w:color w:val="000000"/>
                <w:sz w:val="18"/>
                <w:szCs w:val="18"/>
                <w:lang w:val="lt-LT"/>
              </w:rPr>
            </w:pPr>
          </w:p>
        </w:tc>
      </w:tr>
      <w:tr w:rsidR="0025284C" w14:paraId="0651990F" w14:textId="559F48DB" w:rsidTr="0025284C">
        <w:trPr>
          <w:trHeight w:val="2530"/>
        </w:trPr>
        <w:tc>
          <w:tcPr>
            <w:tcW w:w="22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08" w14:textId="77777777" w:rsidR="0025284C" w:rsidRDefault="0025284C" w:rsidP="00D71B78">
            <w:pPr>
              <w:rPr>
                <w:rFonts w:ascii="Arial" w:hAnsi="Arial" w:cs="Arial"/>
                <w:b/>
                <w:bCs/>
                <w:color w:val="000000"/>
                <w:szCs w:val="20"/>
                <w:lang w:val="lt-LT"/>
              </w:rPr>
            </w:pPr>
            <w:r>
              <w:rPr>
                <w:rFonts w:ascii="Arial" w:hAnsi="Arial" w:cs="Arial"/>
                <w:b/>
                <w:bCs/>
                <w:color w:val="000000"/>
                <w:szCs w:val="20"/>
                <w:lang w:val="lt-LT"/>
              </w:rPr>
              <w:t>Sutarties projektas/</w:t>
            </w:r>
          </w:p>
          <w:p w14:paraId="06519909" w14:textId="77777777" w:rsidR="0025284C" w:rsidRDefault="0025284C" w:rsidP="00D71B78">
            <w:pPr>
              <w:spacing w:after="160"/>
              <w:rPr>
                <w:rFonts w:ascii="Arial" w:hAnsi="Arial" w:cs="Arial"/>
                <w:b/>
                <w:bCs/>
                <w:color w:val="000000"/>
                <w:szCs w:val="20"/>
                <w:lang w:val="lt-LT"/>
              </w:rPr>
            </w:pPr>
            <w:r>
              <w:rPr>
                <w:rFonts w:ascii="Arial" w:hAnsi="Arial" w:cs="Arial"/>
                <w:b/>
                <w:bCs/>
                <w:color w:val="000000"/>
                <w:szCs w:val="20"/>
                <w:lang w:val="lt-LT"/>
              </w:rPr>
              <w:t>Draft Contract</w:t>
            </w:r>
          </w:p>
        </w:tc>
        <w:tc>
          <w:tcPr>
            <w:tcW w:w="2671"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0651990A" w14:textId="77777777" w:rsidR="0025284C" w:rsidRPr="00E3536A" w:rsidRDefault="0025284C" w:rsidP="00D71B78">
            <w:pPr>
              <w:jc w:val="both"/>
              <w:rPr>
                <w:rFonts w:ascii="Arial" w:hAnsi="Arial" w:cs="Arial"/>
                <w:color w:val="000000"/>
                <w:sz w:val="18"/>
                <w:szCs w:val="18"/>
                <w:lang w:val="lt-LT"/>
              </w:rPr>
            </w:pPr>
            <w:r w:rsidRPr="00E3536A">
              <w:rPr>
                <w:rFonts w:ascii="Arial" w:hAnsi="Arial" w:cs="Arial"/>
                <w:color w:val="000000"/>
                <w:sz w:val="18"/>
                <w:szCs w:val="18"/>
                <w:lang w:val="lt-LT"/>
              </w:rPr>
              <w:t>1.Numatomas paslaugų suteikimo terminas – 36 mėn. Ar numatomi paslaugų suteikimo bei kiti terminai Jums yra tinkami?/ The planned service provision period is 36 months. Are the planned service provision deadlines and other timeframes acceptable to you?</w:t>
            </w:r>
          </w:p>
        </w:tc>
        <w:tc>
          <w:tcPr>
            <w:tcW w:w="48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0651990B" w14:textId="77777777" w:rsidR="0025284C" w:rsidRPr="00E3536A" w:rsidRDefault="0025284C" w:rsidP="00D71B78">
            <w:pPr>
              <w:jc w:val="both"/>
              <w:rPr>
                <w:rFonts w:ascii="Arial" w:hAnsi="Arial" w:cs="Arial"/>
                <w:color w:val="000000"/>
                <w:sz w:val="18"/>
                <w:szCs w:val="18"/>
                <w:lang w:val="lt-LT"/>
              </w:rPr>
            </w:pPr>
            <w:r w:rsidRPr="00E3536A">
              <w:rPr>
                <w:rFonts w:ascii="Arial" w:hAnsi="Arial" w:cs="Arial"/>
                <w:color w:val="000000"/>
                <w:sz w:val="18"/>
                <w:szCs w:val="18"/>
                <w:lang w:val="lt-LT"/>
              </w:rPr>
              <w:t>Patikslinti terminus: sutartyje nurodyta 36 mėn., TS</w:t>
            </w:r>
          </w:p>
          <w:p w14:paraId="0651990C" w14:textId="77777777" w:rsidR="0025284C" w:rsidRPr="00E3536A" w:rsidRDefault="0025284C" w:rsidP="00D71B78">
            <w:pPr>
              <w:jc w:val="both"/>
              <w:rPr>
                <w:rFonts w:ascii="Arial" w:hAnsi="Arial" w:cs="Arial"/>
                <w:color w:val="000000"/>
                <w:sz w:val="18"/>
                <w:szCs w:val="18"/>
                <w:lang w:val="lt-LT"/>
              </w:rPr>
            </w:pPr>
            <w:r w:rsidRPr="00E3536A">
              <w:rPr>
                <w:rFonts w:ascii="Arial" w:hAnsi="Arial" w:cs="Arial"/>
                <w:color w:val="000000"/>
                <w:sz w:val="18"/>
                <w:szCs w:val="18"/>
                <w:lang w:val="lt-LT"/>
              </w:rPr>
              <w:t>– 6 mėn.?</w:t>
            </w:r>
          </w:p>
          <w:p w14:paraId="0651990D" w14:textId="77777777" w:rsidR="0025284C" w:rsidRPr="00E3536A" w:rsidRDefault="0025284C" w:rsidP="00D71B78">
            <w:pPr>
              <w:jc w:val="both"/>
              <w:rPr>
                <w:rFonts w:ascii="Arial" w:hAnsi="Arial" w:cs="Arial"/>
                <w:color w:val="00B050"/>
                <w:sz w:val="18"/>
                <w:szCs w:val="18"/>
                <w:lang w:val="lt-LT"/>
              </w:rPr>
            </w:pPr>
            <w:r w:rsidRPr="00E3536A">
              <w:rPr>
                <w:rFonts w:ascii="Arial" w:hAnsi="Arial" w:cs="Arial"/>
                <w:color w:val="00B050"/>
                <w:sz w:val="18"/>
                <w:szCs w:val="18"/>
                <w:lang w:val="lt-LT"/>
              </w:rPr>
              <w:t>Litgrid: 1. Norime patikslinti, kad 36 mėn. yra bendra sutarties trukmė, reikalinga galimiems vėlesniems etapams — sprendimo dėl rekomenduotos alternatyvos priėmimui, galimam techninės specifikacijos parengimui ir papildomoms konsultacijoms (iki 100 val.), kaip nustatyta TS 3.3, 6 ir 7 skirsniuose.</w:t>
            </w:r>
          </w:p>
          <w:p w14:paraId="0651990E" w14:textId="77777777" w:rsidR="0025284C" w:rsidRPr="00E3536A" w:rsidRDefault="0025284C" w:rsidP="00D71B78">
            <w:pPr>
              <w:jc w:val="both"/>
              <w:rPr>
                <w:sz w:val="18"/>
                <w:szCs w:val="18"/>
              </w:rPr>
            </w:pPr>
            <w:r w:rsidRPr="00E3536A">
              <w:rPr>
                <w:rFonts w:ascii="Arial" w:hAnsi="Arial" w:cs="Arial"/>
                <w:color w:val="00B050"/>
                <w:sz w:val="18"/>
                <w:szCs w:val="18"/>
                <w:lang w:val="lt-LT"/>
              </w:rPr>
              <w:t>Tuo tarpu 6 mėn. terminas taikomas tik pirmajam pagrindiniam etapui — studijos atlikimui.</w:t>
            </w:r>
          </w:p>
        </w:tc>
        <w:tc>
          <w:tcPr>
            <w:tcW w:w="3827" w:type="dxa"/>
            <w:tcBorders>
              <w:top w:val="single" w:sz="4" w:space="0" w:color="000000"/>
              <w:left w:val="single" w:sz="4" w:space="0" w:color="000000"/>
              <w:right w:val="single" w:sz="4" w:space="0" w:color="000000"/>
            </w:tcBorders>
            <w:shd w:val="clear" w:color="auto" w:fill="FFFFFF"/>
          </w:tcPr>
          <w:p w14:paraId="64F4B5A9" w14:textId="77777777" w:rsidR="0025284C" w:rsidRPr="00E3536A" w:rsidRDefault="0025284C" w:rsidP="00E07793">
            <w:pPr>
              <w:jc w:val="both"/>
              <w:rPr>
                <w:rFonts w:ascii="Arial" w:hAnsi="Arial" w:cs="Arial"/>
                <w:color w:val="000000"/>
                <w:sz w:val="18"/>
                <w:szCs w:val="18"/>
                <w:lang w:val="lt-LT"/>
              </w:rPr>
            </w:pPr>
            <w:r w:rsidRPr="00E3536A">
              <w:rPr>
                <w:rFonts w:ascii="Arial" w:hAnsi="Arial" w:cs="Arial"/>
                <w:color w:val="000000"/>
                <w:sz w:val="18"/>
                <w:szCs w:val="18"/>
                <w:lang w:val="lt-LT"/>
              </w:rPr>
              <w:t>Clarify the terms: the contract specifies 36 months, TS</w:t>
            </w:r>
          </w:p>
          <w:p w14:paraId="1AE9F9C6" w14:textId="77777777" w:rsidR="0025284C" w:rsidRPr="00E3536A" w:rsidRDefault="0025284C" w:rsidP="00E07793">
            <w:pPr>
              <w:jc w:val="both"/>
              <w:rPr>
                <w:rFonts w:ascii="Arial" w:hAnsi="Arial" w:cs="Arial"/>
                <w:color w:val="000000"/>
                <w:sz w:val="18"/>
                <w:szCs w:val="18"/>
                <w:lang w:val="lt-LT"/>
              </w:rPr>
            </w:pPr>
            <w:r w:rsidRPr="00E3536A">
              <w:rPr>
                <w:rFonts w:ascii="Arial" w:hAnsi="Arial" w:cs="Arial"/>
                <w:color w:val="000000"/>
                <w:sz w:val="18"/>
                <w:szCs w:val="18"/>
                <w:lang w:val="lt-LT"/>
              </w:rPr>
              <w:t>– 6 months?</w:t>
            </w:r>
          </w:p>
          <w:p w14:paraId="1D1FF18E" w14:textId="77777777" w:rsidR="0025284C" w:rsidRPr="00E3536A" w:rsidRDefault="0025284C" w:rsidP="00E07793">
            <w:pPr>
              <w:jc w:val="both"/>
              <w:rPr>
                <w:rFonts w:ascii="Arial" w:hAnsi="Arial" w:cs="Arial"/>
                <w:color w:val="00B050"/>
                <w:sz w:val="18"/>
                <w:szCs w:val="18"/>
                <w:lang w:val="lt-LT"/>
              </w:rPr>
            </w:pPr>
            <w:r w:rsidRPr="00E3536A">
              <w:rPr>
                <w:rFonts w:ascii="Arial" w:hAnsi="Arial" w:cs="Arial"/>
                <w:color w:val="00B050"/>
                <w:sz w:val="18"/>
                <w:szCs w:val="18"/>
                <w:lang w:val="lt-LT"/>
              </w:rPr>
              <w:t>Litgrid: 1. We would like to clarify that 36 months is the total contract duration required for potential subsequent stages—the decision on the recommended alternative, the possible preparation of technical specifications, and additional consultations (up to 100 hours), as set forth in Sections 3.3, 6, and 7 of the TS.</w:t>
            </w:r>
          </w:p>
          <w:p w14:paraId="5ABAD917" w14:textId="6D829925" w:rsidR="0025284C" w:rsidRPr="00E3536A" w:rsidRDefault="0025284C" w:rsidP="00E07793">
            <w:pPr>
              <w:jc w:val="both"/>
              <w:rPr>
                <w:rFonts w:ascii="Arial" w:hAnsi="Arial" w:cs="Arial"/>
                <w:color w:val="000000"/>
                <w:sz w:val="18"/>
                <w:szCs w:val="18"/>
                <w:lang w:val="lt-LT"/>
              </w:rPr>
            </w:pPr>
            <w:r w:rsidRPr="00E3536A">
              <w:rPr>
                <w:rFonts w:ascii="Arial" w:hAnsi="Arial" w:cs="Arial"/>
                <w:color w:val="00B050"/>
                <w:sz w:val="18"/>
                <w:szCs w:val="18"/>
                <w:lang w:val="lt-LT"/>
              </w:rPr>
              <w:t>Meanwhile, the 6-month deadline applies only to the first main phase—the conduct of the study.</w:t>
            </w:r>
          </w:p>
        </w:tc>
      </w:tr>
      <w:tr w:rsidR="00D71B78" w14:paraId="06519919" w14:textId="23406F53" w:rsidTr="006F1002">
        <w:tc>
          <w:tcPr>
            <w:tcW w:w="9781" w:type="dxa"/>
            <w:gridSpan w:val="3"/>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06519918" w14:textId="77777777" w:rsidR="00D71B78" w:rsidRDefault="00D71B78" w:rsidP="00D71B78">
            <w:pPr>
              <w:jc w:val="both"/>
              <w:rPr>
                <w:rFonts w:ascii="Arial" w:hAnsi="Arial" w:cs="Arial"/>
                <w:color w:val="000000"/>
                <w:szCs w:val="20"/>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1F3864"/>
          </w:tcPr>
          <w:p w14:paraId="79FB98F1" w14:textId="77777777" w:rsidR="00D71B78" w:rsidRDefault="00D71B78" w:rsidP="00D71B78">
            <w:pPr>
              <w:jc w:val="both"/>
              <w:rPr>
                <w:rFonts w:ascii="Arial" w:hAnsi="Arial" w:cs="Arial"/>
                <w:color w:val="000000"/>
                <w:szCs w:val="20"/>
                <w:lang w:val="lt-LT"/>
              </w:rPr>
            </w:pPr>
          </w:p>
        </w:tc>
      </w:tr>
      <w:tr w:rsidR="00D71B78" w:rsidRPr="00D85E27" w14:paraId="06519922" w14:textId="442754EE" w:rsidTr="006F1002">
        <w:trPr>
          <w:trHeight w:val="265"/>
        </w:trPr>
        <w:tc>
          <w:tcPr>
            <w:tcW w:w="222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1A" w14:textId="77777777" w:rsidR="00D71B78" w:rsidRPr="00E3536A" w:rsidRDefault="00D71B78" w:rsidP="00D71B78">
            <w:pPr>
              <w:rPr>
                <w:rFonts w:ascii="Arial" w:hAnsi="Arial" w:cs="Arial"/>
                <w:b/>
                <w:bCs/>
                <w:color w:val="000000"/>
                <w:sz w:val="18"/>
                <w:szCs w:val="18"/>
                <w:lang w:val="lt-LT"/>
              </w:rPr>
            </w:pPr>
            <w:r w:rsidRPr="00E3536A">
              <w:rPr>
                <w:rFonts w:ascii="Arial" w:hAnsi="Arial" w:cs="Arial"/>
                <w:b/>
                <w:bCs/>
                <w:color w:val="000000"/>
                <w:sz w:val="18"/>
                <w:szCs w:val="18"/>
                <w:lang w:val="lt-LT"/>
              </w:rPr>
              <w:t>Ekonominio naudingumo kriterijai/</w:t>
            </w:r>
          </w:p>
          <w:p w14:paraId="0651991B" w14:textId="77777777" w:rsidR="00D71B78" w:rsidRPr="00E3536A" w:rsidRDefault="00D71B78" w:rsidP="00D71B78">
            <w:pPr>
              <w:spacing w:after="160"/>
              <w:rPr>
                <w:rFonts w:ascii="Arial" w:hAnsi="Arial" w:cs="Arial"/>
                <w:b/>
                <w:bCs/>
                <w:color w:val="000000"/>
                <w:sz w:val="18"/>
                <w:szCs w:val="18"/>
                <w:lang w:val="lt-LT"/>
              </w:rPr>
            </w:pPr>
            <w:r w:rsidRPr="00E3536A">
              <w:rPr>
                <w:rFonts w:ascii="Arial" w:hAnsi="Arial" w:cs="Arial"/>
                <w:b/>
                <w:bCs/>
                <w:color w:val="000000"/>
                <w:sz w:val="18"/>
                <w:szCs w:val="18"/>
                <w:lang w:val="lt-LT"/>
              </w:rPr>
              <w:lastRenderedPageBreak/>
              <w:t>Criteria for Economic Efficiency</w:t>
            </w:r>
          </w:p>
        </w:tc>
        <w:tc>
          <w:tcPr>
            <w:tcW w:w="2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1C" w14:textId="67866D48" w:rsidR="00D71B78" w:rsidRPr="00E3536A" w:rsidRDefault="00D71B78" w:rsidP="00D71B78">
            <w:pPr>
              <w:suppressAutoHyphens w:val="0"/>
              <w:spacing w:line="300" w:lineRule="atLeast"/>
              <w:rPr>
                <w:rFonts w:ascii="Arial" w:hAnsi="Arial" w:cs="Arial"/>
                <w:sz w:val="18"/>
                <w:szCs w:val="18"/>
              </w:rPr>
            </w:pPr>
          </w:p>
        </w:tc>
        <w:tc>
          <w:tcPr>
            <w:tcW w:w="4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21" w14:textId="1178EF71" w:rsidR="00D71B78" w:rsidRPr="00E3536A" w:rsidRDefault="00D71B78" w:rsidP="00D71B78">
            <w:pPr>
              <w:jc w:val="both"/>
              <w:rPr>
                <w:rFonts w:ascii="Arial" w:hAnsi="Arial" w:cs="Arial"/>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33F20035" w14:textId="743ADE8E" w:rsidR="00D71B78" w:rsidRPr="00E3536A" w:rsidRDefault="00D71B78" w:rsidP="00E07793">
            <w:pPr>
              <w:jc w:val="both"/>
              <w:rPr>
                <w:rFonts w:ascii="Arial" w:hAnsi="Arial" w:cs="Arial"/>
                <w:color w:val="000000"/>
                <w:sz w:val="18"/>
                <w:szCs w:val="18"/>
                <w:lang w:val="lt-LT"/>
              </w:rPr>
            </w:pPr>
          </w:p>
        </w:tc>
      </w:tr>
      <w:tr w:rsidR="00D71B78" w14:paraId="06519926" w14:textId="65FED19C" w:rsidTr="006F1002">
        <w:trPr>
          <w:trHeight w:val="195"/>
        </w:trPr>
        <w:tc>
          <w:tcPr>
            <w:tcW w:w="222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23" w14:textId="77777777" w:rsidR="00D71B78" w:rsidRDefault="00D71B78" w:rsidP="00D71B78">
            <w:pPr>
              <w:rPr>
                <w:rFonts w:ascii="Arial" w:hAnsi="Arial" w:cs="Arial"/>
                <w:b/>
                <w:bCs/>
                <w:color w:val="000000"/>
                <w:szCs w:val="20"/>
                <w:lang w:val="lt-LT"/>
              </w:rPr>
            </w:pPr>
          </w:p>
        </w:tc>
        <w:tc>
          <w:tcPr>
            <w:tcW w:w="2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24" w14:textId="2F1988EF" w:rsidR="00D71B78" w:rsidRPr="00E3536A" w:rsidRDefault="00D71B78" w:rsidP="00D71B78">
            <w:pPr>
              <w:jc w:val="both"/>
              <w:rPr>
                <w:rFonts w:ascii="Arial" w:hAnsi="Arial" w:cs="Arial"/>
                <w:sz w:val="18"/>
                <w:szCs w:val="18"/>
              </w:rPr>
            </w:pPr>
          </w:p>
        </w:tc>
        <w:tc>
          <w:tcPr>
            <w:tcW w:w="4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25" w14:textId="53A2FEE5" w:rsidR="00D71B78" w:rsidRPr="00E3536A" w:rsidRDefault="00D71B78" w:rsidP="00D71B78">
            <w:pPr>
              <w:jc w:val="both"/>
              <w:rPr>
                <w:rFonts w:ascii="Arial" w:hAnsi="Arial" w:cs="Arial"/>
                <w:color w:val="000000"/>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7BBC3E23" w14:textId="2B1B5BF1" w:rsidR="00D71B78" w:rsidRPr="00E3536A" w:rsidRDefault="00D71B78" w:rsidP="00D71B78">
            <w:pPr>
              <w:jc w:val="both"/>
              <w:rPr>
                <w:rFonts w:ascii="Arial" w:hAnsi="Arial" w:cs="Arial"/>
                <w:color w:val="000000"/>
                <w:sz w:val="18"/>
                <w:szCs w:val="18"/>
                <w:lang w:val="lt-LT"/>
              </w:rPr>
            </w:pPr>
          </w:p>
        </w:tc>
      </w:tr>
      <w:tr w:rsidR="00D71B78" w:rsidRPr="00D85E27" w14:paraId="06519934" w14:textId="7FA8B734" w:rsidTr="006F1002">
        <w:trPr>
          <w:trHeight w:val="271"/>
        </w:trPr>
        <w:tc>
          <w:tcPr>
            <w:tcW w:w="222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27" w14:textId="77777777" w:rsidR="00D71B78" w:rsidRDefault="00D71B78" w:rsidP="00D71B78">
            <w:pPr>
              <w:rPr>
                <w:rFonts w:ascii="Arial" w:hAnsi="Arial" w:cs="Arial"/>
                <w:b/>
                <w:bCs/>
                <w:color w:val="000000"/>
                <w:szCs w:val="20"/>
                <w:lang w:val="lt-LT"/>
              </w:rPr>
            </w:pPr>
          </w:p>
        </w:tc>
        <w:tc>
          <w:tcPr>
            <w:tcW w:w="2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28" w14:textId="77777777" w:rsidR="00D71B78" w:rsidRPr="00E3536A" w:rsidRDefault="00D71B78" w:rsidP="00D71B78">
            <w:pPr>
              <w:jc w:val="both"/>
              <w:rPr>
                <w:rFonts w:ascii="Arial" w:hAnsi="Arial" w:cs="Arial"/>
                <w:sz w:val="18"/>
                <w:szCs w:val="18"/>
              </w:rPr>
            </w:pPr>
            <w:r w:rsidRPr="00E3536A">
              <w:rPr>
                <w:rFonts w:ascii="Arial" w:hAnsi="Arial" w:cs="Arial"/>
                <w:color w:val="000000"/>
                <w:sz w:val="18"/>
                <w:szCs w:val="18"/>
                <w:lang w:val="lt-LT"/>
              </w:rPr>
              <w:t>3. Ar nėra nepagrįstų ir perteklinių reikalavimų?/</w:t>
            </w:r>
            <w:r w:rsidRPr="00E3536A">
              <w:rPr>
                <w:rFonts w:ascii="Arial" w:hAnsi="Arial" w:cs="Arial"/>
                <w:sz w:val="18"/>
                <w:szCs w:val="18"/>
              </w:rPr>
              <w:t xml:space="preserve"> </w:t>
            </w:r>
            <w:r w:rsidRPr="00E3536A">
              <w:rPr>
                <w:rFonts w:ascii="Arial" w:hAnsi="Arial" w:cs="Arial"/>
                <w:color w:val="000000"/>
                <w:sz w:val="18"/>
                <w:szCs w:val="18"/>
              </w:rPr>
              <w:t>Are there no unjustified or excessive requirements?</w:t>
            </w:r>
          </w:p>
        </w:tc>
        <w:tc>
          <w:tcPr>
            <w:tcW w:w="4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29"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Ekonominio naudingumo kriterijų metodikos:</w:t>
            </w:r>
          </w:p>
          <w:p w14:paraId="0651992A"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p.2 ir p.3 siūlytume keisti, nes apriboja</w:t>
            </w:r>
          </w:p>
          <w:p w14:paraId="0651992B"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konkurenciją; vietoje p.2 ir p.3 siūlomų specialistų</w:t>
            </w:r>
          </w:p>
          <w:p w14:paraId="0651992C"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papildomų patirčių, siūlome keisti į reikalingų</w:t>
            </w:r>
          </w:p>
          <w:p w14:paraId="0651992D"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specialistų stažą/patirtį metais; pvz.:</w:t>
            </w:r>
          </w:p>
          <w:p w14:paraId="0651992E"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 specialistas su didesne nei 5 m. reikalaujama</w:t>
            </w:r>
          </w:p>
          <w:p w14:paraId="0651992F"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patirtimi vertinamas - x balų; su patirtimi iki 3 m – x</w:t>
            </w:r>
          </w:p>
          <w:p w14:paraId="06519930" w14:textId="77777777" w:rsidR="00D71B78" w:rsidRPr="00E3536A" w:rsidRDefault="00D71B78" w:rsidP="00D71B78">
            <w:pPr>
              <w:jc w:val="both"/>
              <w:rPr>
                <w:rFonts w:ascii="Arial" w:hAnsi="Arial" w:cs="Arial"/>
                <w:color w:val="000000"/>
                <w:sz w:val="18"/>
                <w:szCs w:val="18"/>
                <w:lang w:val="lt-LT"/>
              </w:rPr>
            </w:pPr>
            <w:r w:rsidRPr="00E3536A">
              <w:rPr>
                <w:rFonts w:ascii="Arial" w:hAnsi="Arial" w:cs="Arial"/>
                <w:color w:val="000000"/>
                <w:sz w:val="18"/>
                <w:szCs w:val="18"/>
                <w:lang w:val="lt-LT"/>
              </w:rPr>
              <w:t>balų; be patirtie – 0 balų</w:t>
            </w:r>
          </w:p>
          <w:p w14:paraId="06519931" w14:textId="77777777" w:rsidR="00D71B78" w:rsidRPr="00E3536A" w:rsidRDefault="00D71B78" w:rsidP="00D71B78">
            <w:pPr>
              <w:jc w:val="both"/>
              <w:rPr>
                <w:rFonts w:ascii="Arial" w:hAnsi="Arial" w:cs="Arial"/>
                <w:sz w:val="18"/>
                <w:szCs w:val="18"/>
              </w:rPr>
            </w:pPr>
            <w:r w:rsidRPr="00E3536A">
              <w:rPr>
                <w:rFonts w:ascii="Arial" w:hAnsi="Arial" w:cs="Arial"/>
                <w:color w:val="00B050"/>
                <w:sz w:val="18"/>
                <w:szCs w:val="18"/>
                <w:lang w:val="lt-LT"/>
              </w:rPr>
              <w:t>Litgrid: Šiuo pirkimu siekiame būtent specifinės IT ir ENTSO</w:t>
            </w:r>
            <w:r w:rsidRPr="00E3536A">
              <w:rPr>
                <w:rFonts w:ascii="Arial" w:hAnsi="Arial" w:cs="Arial"/>
                <w:color w:val="00B050"/>
                <w:sz w:val="18"/>
                <w:szCs w:val="18"/>
                <w:lang w:val="lt-LT"/>
              </w:rPr>
              <w:noBreakHyphen/>
              <w:t>E/TSO lygmens patirties, todėl papildomi patirties balai yra išdėstyti kriterijuose.</w:t>
            </w:r>
          </w:p>
          <w:p w14:paraId="06519932" w14:textId="77777777" w:rsidR="00D71B78" w:rsidRPr="00E3536A" w:rsidRDefault="00D71B78" w:rsidP="00D71B78">
            <w:pPr>
              <w:jc w:val="both"/>
              <w:rPr>
                <w:rFonts w:ascii="Arial" w:hAnsi="Arial" w:cs="Arial"/>
                <w:color w:val="00B050"/>
                <w:sz w:val="18"/>
                <w:szCs w:val="18"/>
                <w:lang w:val="lt-LT"/>
              </w:rPr>
            </w:pPr>
            <w:r w:rsidRPr="00E3536A">
              <w:rPr>
                <w:rFonts w:ascii="Arial" w:hAnsi="Arial" w:cs="Arial"/>
                <w:color w:val="00B050"/>
                <w:sz w:val="18"/>
                <w:szCs w:val="18"/>
                <w:lang w:val="lt-LT"/>
              </w:rPr>
              <w:t>Pagrindinė patirties riba yra nustatyta kvalifikaciniuose reikalavimuose, todėl vertinimo kriterijų keisti neplanuojame.</w:t>
            </w:r>
          </w:p>
          <w:p w14:paraId="06519933" w14:textId="77777777" w:rsidR="00D71B78" w:rsidRPr="00E3536A" w:rsidRDefault="00D71B78" w:rsidP="00D71B78">
            <w:pPr>
              <w:jc w:val="both"/>
              <w:rPr>
                <w:rFonts w:ascii="Arial" w:hAnsi="Arial" w:cs="Arial"/>
                <w:sz w:val="18"/>
                <w:szCs w:val="18"/>
                <w:lang w:val="lt-LT"/>
              </w:rPr>
            </w:pPr>
            <w:r w:rsidRPr="00E3536A">
              <w:rPr>
                <w:rFonts w:ascii="Arial" w:hAnsi="Arial" w:cs="Arial"/>
                <w:color w:val="00B050"/>
                <w:sz w:val="18"/>
                <w:szCs w:val="18"/>
                <w:lang w:val="lt-LT"/>
              </w:rPr>
              <w:t>Dėl šios priežasties ir vykdomas tarptautinis pirkimas, kad būtų užtikrinta pakankama konkurencija.</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46195B7A" w14:textId="77777777" w:rsidR="00E07793" w:rsidRPr="00E3536A" w:rsidRDefault="00E07793" w:rsidP="00E07793">
            <w:pPr>
              <w:jc w:val="both"/>
              <w:rPr>
                <w:rFonts w:ascii="Arial" w:hAnsi="Arial" w:cs="Arial"/>
                <w:color w:val="000000"/>
                <w:sz w:val="18"/>
                <w:szCs w:val="18"/>
                <w:lang w:val="lt-LT"/>
              </w:rPr>
            </w:pPr>
            <w:r w:rsidRPr="00E3536A">
              <w:rPr>
                <w:rFonts w:ascii="Arial" w:hAnsi="Arial" w:cs="Arial"/>
                <w:color w:val="000000"/>
                <w:sz w:val="18"/>
                <w:szCs w:val="18"/>
                <w:lang w:val="lt-LT"/>
              </w:rPr>
              <w:t>Methodology for economic efficiency criteria:</w:t>
            </w:r>
          </w:p>
          <w:p w14:paraId="55D723F9" w14:textId="77777777" w:rsidR="00E07793" w:rsidRPr="00E3536A" w:rsidRDefault="00E07793" w:rsidP="00E07793">
            <w:pPr>
              <w:jc w:val="both"/>
              <w:rPr>
                <w:rFonts w:ascii="Arial" w:hAnsi="Arial" w:cs="Arial"/>
                <w:color w:val="000000"/>
                <w:sz w:val="18"/>
                <w:szCs w:val="18"/>
                <w:lang w:val="lt-LT"/>
              </w:rPr>
            </w:pPr>
            <w:r w:rsidRPr="00E3536A">
              <w:rPr>
                <w:rFonts w:ascii="Arial" w:hAnsi="Arial" w:cs="Arial"/>
                <w:color w:val="000000"/>
                <w:sz w:val="18"/>
                <w:szCs w:val="18"/>
                <w:lang w:val="lt-LT"/>
              </w:rPr>
              <w:t>We propose amending points 2 and 3, as they restrict</w:t>
            </w:r>
          </w:p>
          <w:p w14:paraId="398BDA54" w14:textId="77777777" w:rsidR="00E07793" w:rsidRPr="00E3536A" w:rsidRDefault="00E07793" w:rsidP="00E07793">
            <w:pPr>
              <w:jc w:val="both"/>
              <w:rPr>
                <w:rFonts w:ascii="Arial" w:hAnsi="Arial" w:cs="Arial"/>
                <w:color w:val="000000"/>
                <w:sz w:val="18"/>
                <w:szCs w:val="18"/>
                <w:lang w:val="lt-LT"/>
              </w:rPr>
            </w:pPr>
            <w:r w:rsidRPr="00E3536A">
              <w:rPr>
                <w:rFonts w:ascii="Arial" w:hAnsi="Arial" w:cs="Arial"/>
                <w:color w:val="000000"/>
                <w:sz w:val="18"/>
                <w:szCs w:val="18"/>
                <w:lang w:val="lt-LT"/>
              </w:rPr>
              <w:t>competition; instead of the additional experience of specialists</w:t>
            </w:r>
          </w:p>
          <w:p w14:paraId="45439E4F" w14:textId="77777777" w:rsidR="00E07793" w:rsidRPr="00E3536A" w:rsidRDefault="00E07793" w:rsidP="00E07793">
            <w:pPr>
              <w:jc w:val="both"/>
              <w:rPr>
                <w:rFonts w:ascii="Arial" w:hAnsi="Arial" w:cs="Arial"/>
                <w:color w:val="000000"/>
                <w:sz w:val="18"/>
                <w:szCs w:val="18"/>
                <w:lang w:val="lt-LT"/>
              </w:rPr>
            </w:pPr>
            <w:r w:rsidRPr="00E3536A">
              <w:rPr>
                <w:rFonts w:ascii="Arial" w:hAnsi="Arial" w:cs="Arial"/>
                <w:color w:val="000000"/>
                <w:sz w:val="18"/>
                <w:szCs w:val="18"/>
                <w:lang w:val="lt-LT"/>
              </w:rPr>
              <w:t>proposed in points 2 and 3, we propose replacing them with the required</w:t>
            </w:r>
          </w:p>
          <w:p w14:paraId="4E1D15B7" w14:textId="77777777" w:rsidR="00E07793" w:rsidRPr="00E3536A" w:rsidRDefault="00E07793" w:rsidP="00E07793">
            <w:pPr>
              <w:jc w:val="both"/>
              <w:rPr>
                <w:rFonts w:ascii="Arial" w:hAnsi="Arial" w:cs="Arial"/>
                <w:color w:val="000000"/>
                <w:sz w:val="18"/>
                <w:szCs w:val="18"/>
                <w:lang w:val="lt-LT"/>
              </w:rPr>
            </w:pPr>
            <w:r w:rsidRPr="00E3536A">
              <w:rPr>
                <w:rFonts w:ascii="Arial" w:hAnsi="Arial" w:cs="Arial"/>
                <w:color w:val="000000"/>
                <w:sz w:val="18"/>
                <w:szCs w:val="18"/>
                <w:lang w:val="lt-LT"/>
              </w:rPr>
              <w:t>years of service/experience of specialists; e.g.:</w:t>
            </w:r>
          </w:p>
          <w:p w14:paraId="4CD6DF3A" w14:textId="77777777" w:rsidR="00E07793" w:rsidRPr="00E3536A" w:rsidRDefault="00E07793" w:rsidP="00E07793">
            <w:pPr>
              <w:jc w:val="both"/>
              <w:rPr>
                <w:rFonts w:ascii="Arial" w:hAnsi="Arial" w:cs="Arial"/>
                <w:color w:val="000000"/>
                <w:sz w:val="18"/>
                <w:szCs w:val="18"/>
                <w:lang w:val="lt-LT"/>
              </w:rPr>
            </w:pPr>
            <w:r w:rsidRPr="00E3536A">
              <w:rPr>
                <w:rFonts w:ascii="Arial" w:hAnsi="Arial" w:cs="Arial"/>
                <w:color w:val="000000"/>
                <w:sz w:val="18"/>
                <w:szCs w:val="18"/>
                <w:lang w:val="lt-LT"/>
              </w:rPr>
              <w:t>- a specialist with more than 5 years of required</w:t>
            </w:r>
          </w:p>
          <w:p w14:paraId="6A3E946D" w14:textId="77777777" w:rsidR="00E07793" w:rsidRPr="00E3536A" w:rsidRDefault="00E07793" w:rsidP="00E07793">
            <w:pPr>
              <w:jc w:val="both"/>
              <w:rPr>
                <w:rFonts w:ascii="Arial" w:hAnsi="Arial" w:cs="Arial"/>
                <w:color w:val="000000"/>
                <w:sz w:val="18"/>
                <w:szCs w:val="18"/>
                <w:lang w:val="lt-LT"/>
              </w:rPr>
            </w:pPr>
            <w:r w:rsidRPr="00E3536A">
              <w:rPr>
                <w:rFonts w:ascii="Arial" w:hAnsi="Arial" w:cs="Arial"/>
                <w:color w:val="000000"/>
                <w:sz w:val="18"/>
                <w:szCs w:val="18"/>
                <w:lang w:val="lt-LT"/>
              </w:rPr>
              <w:t>experience is awarded x points; with up to 3 years of experience – x</w:t>
            </w:r>
          </w:p>
          <w:p w14:paraId="7DD10A10" w14:textId="77777777" w:rsidR="00E07793" w:rsidRPr="00E3536A" w:rsidRDefault="00E07793" w:rsidP="00E07793">
            <w:pPr>
              <w:jc w:val="both"/>
              <w:rPr>
                <w:rFonts w:ascii="Arial" w:hAnsi="Arial" w:cs="Arial"/>
                <w:color w:val="000000"/>
                <w:sz w:val="18"/>
                <w:szCs w:val="18"/>
                <w:lang w:val="lt-LT"/>
              </w:rPr>
            </w:pPr>
            <w:r w:rsidRPr="00E3536A">
              <w:rPr>
                <w:rFonts w:ascii="Arial" w:hAnsi="Arial" w:cs="Arial"/>
                <w:color w:val="000000"/>
                <w:sz w:val="18"/>
                <w:szCs w:val="18"/>
                <w:lang w:val="lt-LT"/>
              </w:rPr>
              <w:t>points; without experience – 0 points</w:t>
            </w:r>
          </w:p>
          <w:p w14:paraId="577BFA4D" w14:textId="77777777" w:rsidR="00E07793" w:rsidRPr="00E3536A" w:rsidRDefault="00E07793" w:rsidP="00E07793">
            <w:pPr>
              <w:jc w:val="both"/>
              <w:rPr>
                <w:rFonts w:ascii="Arial" w:hAnsi="Arial" w:cs="Arial"/>
                <w:color w:val="00B050"/>
                <w:sz w:val="18"/>
                <w:szCs w:val="18"/>
                <w:lang w:val="lt-LT"/>
              </w:rPr>
            </w:pPr>
            <w:r w:rsidRPr="00E3536A">
              <w:rPr>
                <w:rFonts w:ascii="Arial" w:hAnsi="Arial" w:cs="Arial"/>
                <w:color w:val="00B050"/>
                <w:sz w:val="18"/>
                <w:szCs w:val="18"/>
                <w:lang w:val="lt-LT"/>
              </w:rPr>
              <w:t>Litgrid: With this procurement, we are specifically seeking experience at the IT and ENTSO E/TSO level, which is why additional experience points are included in the criteria.</w:t>
            </w:r>
          </w:p>
          <w:p w14:paraId="4A3E4ACB" w14:textId="77777777" w:rsidR="00E07793" w:rsidRPr="00E3536A" w:rsidRDefault="00E07793" w:rsidP="00E07793">
            <w:pPr>
              <w:jc w:val="both"/>
              <w:rPr>
                <w:rFonts w:ascii="Arial" w:hAnsi="Arial" w:cs="Arial"/>
                <w:color w:val="00B050"/>
                <w:sz w:val="18"/>
                <w:szCs w:val="18"/>
                <w:lang w:val="lt-LT"/>
              </w:rPr>
            </w:pPr>
            <w:r w:rsidRPr="00E3536A">
              <w:rPr>
                <w:rFonts w:ascii="Arial" w:hAnsi="Arial" w:cs="Arial"/>
                <w:color w:val="00B050"/>
                <w:sz w:val="18"/>
                <w:szCs w:val="18"/>
                <w:lang w:val="lt-LT"/>
              </w:rPr>
              <w:t>The basic experience threshold is set in the qualification requirements, so we do not plan to change the evaluation criteria.</w:t>
            </w:r>
          </w:p>
          <w:p w14:paraId="068934B7" w14:textId="52C81A06" w:rsidR="00D71B78" w:rsidRPr="00E3536A" w:rsidRDefault="00E07793" w:rsidP="00E07793">
            <w:pPr>
              <w:jc w:val="both"/>
              <w:rPr>
                <w:rFonts w:ascii="Arial" w:hAnsi="Arial" w:cs="Arial"/>
                <w:color w:val="000000"/>
                <w:sz w:val="18"/>
                <w:szCs w:val="18"/>
                <w:lang w:val="lt-LT"/>
              </w:rPr>
            </w:pPr>
            <w:r w:rsidRPr="00E3536A">
              <w:rPr>
                <w:rFonts w:ascii="Arial" w:hAnsi="Arial" w:cs="Arial"/>
                <w:color w:val="00B050"/>
                <w:sz w:val="18"/>
                <w:szCs w:val="18"/>
                <w:lang w:val="lt-LT"/>
              </w:rPr>
              <w:t>For this reason, an international procurement is being conducted to ensure sufficient competition.</w:t>
            </w:r>
          </w:p>
        </w:tc>
      </w:tr>
      <w:tr w:rsidR="00D71B78" w14:paraId="06519938" w14:textId="58B7F678" w:rsidTr="006F1002">
        <w:trPr>
          <w:trHeight w:val="122"/>
        </w:trPr>
        <w:tc>
          <w:tcPr>
            <w:tcW w:w="222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35" w14:textId="77777777" w:rsidR="00D71B78" w:rsidRDefault="00D71B78" w:rsidP="00D71B78">
            <w:pPr>
              <w:rPr>
                <w:rFonts w:ascii="Arial" w:hAnsi="Arial" w:cs="Arial"/>
                <w:b/>
                <w:bCs/>
                <w:color w:val="000000"/>
                <w:szCs w:val="20"/>
                <w:lang w:val="lt-LT"/>
              </w:rPr>
            </w:pPr>
          </w:p>
        </w:tc>
        <w:tc>
          <w:tcPr>
            <w:tcW w:w="2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36" w14:textId="47AAA171" w:rsidR="00D71B78" w:rsidRPr="00E3536A" w:rsidRDefault="00D71B78" w:rsidP="00D71B78">
            <w:pPr>
              <w:jc w:val="both"/>
              <w:rPr>
                <w:sz w:val="18"/>
                <w:szCs w:val="18"/>
              </w:rPr>
            </w:pPr>
          </w:p>
        </w:tc>
        <w:tc>
          <w:tcPr>
            <w:tcW w:w="4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37" w14:textId="7FF72746" w:rsidR="00D71B78" w:rsidRPr="00E3536A" w:rsidRDefault="00D71B78" w:rsidP="00D71B78">
            <w:pPr>
              <w:jc w:val="both"/>
              <w:rPr>
                <w:rFonts w:ascii="Arial" w:hAnsi="Arial" w:cs="Arial"/>
                <w:color w:val="000000"/>
                <w:sz w:val="18"/>
                <w:szCs w:val="18"/>
                <w:lang w:val="lt-LT"/>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247736F5" w14:textId="01A70854" w:rsidR="00D71B78" w:rsidRPr="00E3536A" w:rsidRDefault="00D71B78" w:rsidP="00D71B78">
            <w:pPr>
              <w:jc w:val="both"/>
              <w:rPr>
                <w:rFonts w:ascii="Arial" w:hAnsi="Arial" w:cs="Arial"/>
                <w:color w:val="000000"/>
                <w:sz w:val="18"/>
                <w:szCs w:val="18"/>
                <w:lang w:val="lt-LT"/>
              </w:rPr>
            </w:pPr>
          </w:p>
        </w:tc>
      </w:tr>
    </w:tbl>
    <w:p w14:paraId="06519949" w14:textId="77777777" w:rsidR="00FA4F7A" w:rsidRDefault="00FA4F7A"/>
    <w:tbl>
      <w:tblPr>
        <w:tblW w:w="17199" w:type="dxa"/>
        <w:tblInd w:w="-5" w:type="dxa"/>
        <w:tblCellMar>
          <w:left w:w="10" w:type="dxa"/>
          <w:right w:w="10" w:type="dxa"/>
        </w:tblCellMar>
        <w:tblLook w:val="0000" w:firstRow="0" w:lastRow="0" w:firstColumn="0" w:lastColumn="0" w:noHBand="0" w:noVBand="0"/>
      </w:tblPr>
      <w:tblGrid>
        <w:gridCol w:w="2268"/>
        <w:gridCol w:w="2694"/>
        <w:gridCol w:w="4819"/>
        <w:gridCol w:w="3709"/>
        <w:gridCol w:w="3709"/>
      </w:tblGrid>
      <w:tr w:rsidR="006F1002" w14:paraId="0651994E" w14:textId="77777777" w:rsidTr="006F1002">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4A" w14:textId="77777777" w:rsidR="006F1002" w:rsidRPr="00E3536A" w:rsidRDefault="006F1002">
            <w:pPr>
              <w:jc w:val="center"/>
              <w:rPr>
                <w:rFonts w:ascii="Arial" w:hAnsi="Arial" w:cs="Arial"/>
                <w:b/>
                <w:bCs/>
                <w:color w:val="1F3864"/>
                <w:sz w:val="18"/>
                <w:szCs w:val="18"/>
                <w:lang w:val="lt-LT"/>
              </w:rPr>
            </w:pPr>
            <w:r w:rsidRPr="00E3536A">
              <w:rPr>
                <w:rFonts w:ascii="Arial" w:hAnsi="Arial" w:cs="Arial"/>
                <w:b/>
                <w:bCs/>
                <w:color w:val="1F3864"/>
                <w:sz w:val="18"/>
                <w:szCs w:val="18"/>
                <w:lang w:val="lt-LT"/>
              </w:rPr>
              <w:t>Supplier E</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4B" w14:textId="77777777" w:rsidR="006F1002" w:rsidRPr="00E3536A" w:rsidRDefault="006F1002">
            <w:pPr>
              <w:jc w:val="center"/>
              <w:rPr>
                <w:rFonts w:ascii="Arial" w:hAnsi="Arial" w:cs="Arial"/>
                <w:b/>
                <w:bCs/>
                <w:color w:val="1F3864"/>
                <w:sz w:val="18"/>
                <w:szCs w:val="18"/>
                <w:lang w:val="lt-LT"/>
              </w:rPr>
            </w:pPr>
          </w:p>
        </w:tc>
        <w:tc>
          <w:tcPr>
            <w:tcW w:w="48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51994C" w14:textId="77777777" w:rsidR="006F1002" w:rsidRPr="00E3536A" w:rsidRDefault="006F1002">
            <w:pPr>
              <w:jc w:val="center"/>
              <w:rPr>
                <w:rFonts w:ascii="Arial" w:hAnsi="Arial" w:cs="Arial"/>
                <w:b/>
                <w:bCs/>
                <w:color w:val="1F3864"/>
                <w:sz w:val="18"/>
                <w:szCs w:val="18"/>
                <w:lang w:val="lt-LT"/>
              </w:rPr>
            </w:pPr>
          </w:p>
        </w:tc>
        <w:tc>
          <w:tcPr>
            <w:tcW w:w="3709" w:type="dxa"/>
            <w:tcBorders>
              <w:top w:val="single" w:sz="4" w:space="0" w:color="auto"/>
              <w:left w:val="single" w:sz="4" w:space="0" w:color="auto"/>
              <w:bottom w:val="single" w:sz="4" w:space="0" w:color="auto"/>
              <w:right w:val="single" w:sz="4" w:space="0" w:color="auto"/>
            </w:tcBorders>
          </w:tcPr>
          <w:p w14:paraId="2960F426" w14:textId="77777777" w:rsidR="006F1002" w:rsidRPr="00E3536A" w:rsidRDefault="006F1002">
            <w:pPr>
              <w:jc w:val="center"/>
              <w:rPr>
                <w:rFonts w:ascii="Arial" w:hAnsi="Arial" w:cs="Arial"/>
                <w:b/>
                <w:bCs/>
                <w:color w:val="1F3864"/>
                <w:sz w:val="18"/>
                <w:szCs w:val="18"/>
                <w:lang w:val="lt-LT"/>
              </w:rPr>
            </w:pPr>
          </w:p>
        </w:tc>
        <w:tc>
          <w:tcPr>
            <w:tcW w:w="3709" w:type="dxa"/>
            <w:tcBorders>
              <w:left w:val="single" w:sz="4" w:space="0" w:color="auto"/>
            </w:tcBorders>
            <w:tcMar>
              <w:top w:w="0" w:type="dxa"/>
              <w:left w:w="10" w:type="dxa"/>
              <w:bottom w:w="0" w:type="dxa"/>
              <w:right w:w="10" w:type="dxa"/>
            </w:tcMar>
          </w:tcPr>
          <w:p w14:paraId="0651994D" w14:textId="28AA53E3" w:rsidR="006F1002" w:rsidRDefault="006F1002">
            <w:pPr>
              <w:jc w:val="center"/>
              <w:rPr>
                <w:rFonts w:ascii="Arial" w:hAnsi="Arial" w:cs="Arial"/>
                <w:b/>
                <w:bCs/>
                <w:color w:val="1F3864"/>
                <w:szCs w:val="20"/>
                <w:lang w:val="lt-LT"/>
              </w:rPr>
            </w:pPr>
          </w:p>
        </w:tc>
      </w:tr>
      <w:tr w:rsidR="006F1002" w14:paraId="06519956" w14:textId="77777777" w:rsidTr="006F1002">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4F" w14:textId="77777777" w:rsidR="006F1002" w:rsidRPr="00E3536A" w:rsidRDefault="006F1002">
            <w:pPr>
              <w:jc w:val="center"/>
              <w:rPr>
                <w:rFonts w:ascii="Arial" w:hAnsi="Arial" w:cs="Arial"/>
                <w:b/>
                <w:bCs/>
                <w:color w:val="1F3864"/>
                <w:sz w:val="18"/>
                <w:szCs w:val="18"/>
                <w:lang w:val="lt-LT"/>
              </w:rPr>
            </w:pPr>
            <w:r w:rsidRPr="00E3536A">
              <w:rPr>
                <w:rFonts w:ascii="Arial" w:hAnsi="Arial" w:cs="Arial"/>
                <w:b/>
                <w:bCs/>
                <w:color w:val="1F3864"/>
                <w:sz w:val="18"/>
                <w:szCs w:val="18"/>
                <w:lang w:val="lt-LT"/>
              </w:rPr>
              <w:t>Nuostata/</w:t>
            </w:r>
          </w:p>
          <w:p w14:paraId="06519950" w14:textId="77777777" w:rsidR="006F1002" w:rsidRPr="00E3536A" w:rsidRDefault="006F1002">
            <w:pPr>
              <w:jc w:val="center"/>
              <w:rPr>
                <w:rFonts w:ascii="Arial" w:hAnsi="Arial" w:cs="Arial"/>
                <w:b/>
                <w:bCs/>
                <w:color w:val="1F3864"/>
                <w:sz w:val="18"/>
                <w:szCs w:val="18"/>
              </w:rPr>
            </w:pPr>
            <w:r w:rsidRPr="00E3536A">
              <w:rPr>
                <w:rFonts w:ascii="Arial" w:hAnsi="Arial" w:cs="Arial"/>
                <w:b/>
                <w:bCs/>
                <w:color w:val="1F3864"/>
                <w:sz w:val="18"/>
                <w:szCs w:val="18"/>
              </w:rPr>
              <w:t>Provision</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51" w14:textId="77777777" w:rsidR="006F1002" w:rsidRPr="00E3536A" w:rsidRDefault="006F1002">
            <w:pPr>
              <w:jc w:val="center"/>
              <w:rPr>
                <w:rFonts w:ascii="Arial" w:hAnsi="Arial" w:cs="Arial"/>
                <w:b/>
                <w:bCs/>
                <w:color w:val="1F3864"/>
                <w:sz w:val="18"/>
                <w:szCs w:val="18"/>
                <w:lang w:val="lt-LT"/>
              </w:rPr>
            </w:pPr>
            <w:r w:rsidRPr="00E3536A">
              <w:rPr>
                <w:rFonts w:ascii="Arial" w:hAnsi="Arial" w:cs="Arial"/>
                <w:b/>
                <w:bCs/>
                <w:color w:val="1F3864"/>
                <w:sz w:val="18"/>
                <w:szCs w:val="18"/>
                <w:lang w:val="lt-LT"/>
              </w:rPr>
              <w:t>Klausimas/</w:t>
            </w:r>
          </w:p>
          <w:p w14:paraId="06519952" w14:textId="77777777" w:rsidR="006F1002" w:rsidRPr="00E3536A" w:rsidRDefault="006F1002">
            <w:pPr>
              <w:jc w:val="center"/>
              <w:rPr>
                <w:sz w:val="18"/>
                <w:szCs w:val="18"/>
              </w:rPr>
            </w:pPr>
            <w:r w:rsidRPr="00E3536A">
              <w:rPr>
                <w:rFonts w:ascii="Arial" w:hAnsi="Arial" w:cs="Arial"/>
                <w:b/>
                <w:bCs/>
                <w:color w:val="1F3864"/>
                <w:sz w:val="18"/>
                <w:szCs w:val="18"/>
                <w:lang w:val="lt-LT"/>
              </w:rPr>
              <w:t>Question/</w:t>
            </w:r>
          </w:p>
        </w:tc>
        <w:tc>
          <w:tcPr>
            <w:tcW w:w="48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519954" w14:textId="7F5B21A6" w:rsidR="006F1002" w:rsidRPr="00E3536A" w:rsidRDefault="006F1002" w:rsidP="0024310B">
            <w:pPr>
              <w:jc w:val="center"/>
              <w:rPr>
                <w:rFonts w:ascii="Arial" w:hAnsi="Arial" w:cs="Arial"/>
                <w:b/>
                <w:bCs/>
                <w:color w:val="1F3864"/>
                <w:sz w:val="18"/>
                <w:szCs w:val="18"/>
                <w:lang w:val="lt-LT"/>
              </w:rPr>
            </w:pPr>
            <w:r w:rsidRPr="00E3536A">
              <w:rPr>
                <w:rFonts w:ascii="Arial" w:hAnsi="Arial" w:cs="Arial"/>
                <w:b/>
                <w:bCs/>
                <w:color w:val="1F3864"/>
                <w:sz w:val="18"/>
                <w:szCs w:val="18"/>
                <w:lang w:val="lt-LT"/>
              </w:rPr>
              <w:t>Teikiamas komentaras/siūlymas</w:t>
            </w:r>
          </w:p>
        </w:tc>
        <w:tc>
          <w:tcPr>
            <w:tcW w:w="3709" w:type="dxa"/>
            <w:tcBorders>
              <w:top w:val="single" w:sz="4" w:space="0" w:color="auto"/>
              <w:left w:val="single" w:sz="4" w:space="0" w:color="auto"/>
              <w:bottom w:val="single" w:sz="4" w:space="0" w:color="auto"/>
              <w:right w:val="single" w:sz="4" w:space="0" w:color="auto"/>
            </w:tcBorders>
          </w:tcPr>
          <w:p w14:paraId="4A219427" w14:textId="16F7B33C" w:rsidR="006F1002" w:rsidRPr="00E3536A" w:rsidRDefault="0024310B">
            <w:pPr>
              <w:jc w:val="center"/>
              <w:rPr>
                <w:rFonts w:ascii="Arial" w:hAnsi="Arial" w:cs="Arial"/>
                <w:b/>
                <w:bCs/>
                <w:color w:val="1F3864"/>
                <w:sz w:val="18"/>
                <w:szCs w:val="18"/>
                <w:lang w:val="lt-LT"/>
              </w:rPr>
            </w:pPr>
            <w:r w:rsidRPr="00E3536A">
              <w:rPr>
                <w:rFonts w:ascii="Arial" w:hAnsi="Arial" w:cs="Arial"/>
                <w:b/>
                <w:bCs/>
                <w:color w:val="1F3864"/>
                <w:sz w:val="18"/>
                <w:szCs w:val="18"/>
                <w:lang w:val="lt-LT"/>
              </w:rPr>
              <w:t>Supplier‘s comment/suggestion</w:t>
            </w:r>
          </w:p>
        </w:tc>
        <w:tc>
          <w:tcPr>
            <w:tcW w:w="3709" w:type="dxa"/>
            <w:tcBorders>
              <w:left w:val="single" w:sz="4" w:space="0" w:color="auto"/>
            </w:tcBorders>
            <w:tcMar>
              <w:top w:w="0" w:type="dxa"/>
              <w:left w:w="10" w:type="dxa"/>
              <w:bottom w:w="0" w:type="dxa"/>
              <w:right w:w="10" w:type="dxa"/>
            </w:tcMar>
          </w:tcPr>
          <w:p w14:paraId="06519955" w14:textId="078310A1" w:rsidR="006F1002" w:rsidRDefault="006F1002">
            <w:pPr>
              <w:jc w:val="center"/>
              <w:rPr>
                <w:rFonts w:ascii="Arial" w:hAnsi="Arial" w:cs="Arial"/>
                <w:b/>
                <w:bCs/>
                <w:color w:val="1F3864"/>
                <w:szCs w:val="20"/>
                <w:lang w:val="lt-LT"/>
              </w:rPr>
            </w:pPr>
          </w:p>
        </w:tc>
      </w:tr>
      <w:tr w:rsidR="006F1002" w14:paraId="06519959" w14:textId="77777777" w:rsidTr="00E3536A">
        <w:tc>
          <w:tcPr>
            <w:tcW w:w="9781"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957" w14:textId="77777777" w:rsidR="006F1002" w:rsidRPr="00E3536A" w:rsidRDefault="006F1002">
            <w:pPr>
              <w:jc w:val="both"/>
              <w:rPr>
                <w:rFonts w:ascii="Arial" w:hAnsi="Arial" w:cs="Arial"/>
                <w:color w:val="000000"/>
                <w:sz w:val="18"/>
                <w:szCs w:val="18"/>
                <w:lang w:val="lt-LT"/>
              </w:rPr>
            </w:pPr>
          </w:p>
        </w:tc>
        <w:tc>
          <w:tcPr>
            <w:tcW w:w="3709"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248B5DE1" w14:textId="77777777" w:rsidR="006F1002" w:rsidRPr="00E3536A" w:rsidRDefault="006F1002">
            <w:pPr>
              <w:jc w:val="both"/>
              <w:rPr>
                <w:rFonts w:ascii="Arial" w:hAnsi="Arial" w:cs="Arial"/>
                <w:color w:val="000000"/>
                <w:sz w:val="18"/>
                <w:szCs w:val="18"/>
                <w:lang w:val="lt-LT"/>
              </w:rPr>
            </w:pPr>
          </w:p>
        </w:tc>
        <w:tc>
          <w:tcPr>
            <w:tcW w:w="3709" w:type="dxa"/>
            <w:tcBorders>
              <w:left w:val="single" w:sz="4" w:space="0" w:color="auto"/>
            </w:tcBorders>
            <w:tcMar>
              <w:top w:w="0" w:type="dxa"/>
              <w:left w:w="10" w:type="dxa"/>
              <w:bottom w:w="0" w:type="dxa"/>
              <w:right w:w="10" w:type="dxa"/>
            </w:tcMar>
          </w:tcPr>
          <w:p w14:paraId="06519958" w14:textId="053D87B2" w:rsidR="006F1002" w:rsidRDefault="006F1002">
            <w:pPr>
              <w:jc w:val="both"/>
              <w:rPr>
                <w:rFonts w:ascii="Arial" w:hAnsi="Arial" w:cs="Arial"/>
                <w:color w:val="000000"/>
                <w:szCs w:val="20"/>
                <w:lang w:val="lt-LT"/>
              </w:rPr>
            </w:pPr>
          </w:p>
        </w:tc>
      </w:tr>
      <w:tr w:rsidR="0024310B" w14:paraId="06519974" w14:textId="77777777" w:rsidTr="00435F4A">
        <w:trPr>
          <w:trHeight w:val="50"/>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6F" w14:textId="77777777" w:rsidR="0024310B" w:rsidRPr="00E3536A" w:rsidRDefault="0024310B" w:rsidP="0024310B">
            <w:pPr>
              <w:jc w:val="both"/>
              <w:rPr>
                <w:sz w:val="18"/>
                <w:szCs w:val="18"/>
              </w:rPr>
            </w:pPr>
            <w:r w:rsidRPr="00E3536A">
              <w:rPr>
                <w:rFonts w:ascii="Arial" w:hAnsi="Arial" w:cs="Arial"/>
                <w:b/>
                <w:bCs/>
                <w:color w:val="000000"/>
                <w:sz w:val="18"/>
                <w:szCs w:val="18"/>
                <w:lang w:val="lt-LT"/>
              </w:rPr>
              <w:t>Reikalavimai tiekėjo kvalifikacijai/</w:t>
            </w:r>
            <w:r w:rsidRPr="00E3536A">
              <w:rPr>
                <w:rFonts w:ascii="Arial" w:eastAsia="Times New Roman" w:hAnsi="Arial" w:cs="Arial"/>
                <w:sz w:val="18"/>
                <w:szCs w:val="18"/>
              </w:rPr>
              <w:t xml:space="preserve"> </w:t>
            </w:r>
            <w:r w:rsidRPr="00E3536A">
              <w:rPr>
                <w:rFonts w:ascii="Arial" w:hAnsi="Arial" w:cs="Arial"/>
                <w:b/>
                <w:bCs/>
                <w:color w:val="000000"/>
                <w:sz w:val="18"/>
                <w:szCs w:val="18"/>
              </w:rPr>
              <w:t>Requirements for the Supplier’s qualification</w:t>
            </w:r>
          </w:p>
          <w:p w14:paraId="06519970" w14:textId="77777777" w:rsidR="0024310B" w:rsidRPr="00E3536A" w:rsidRDefault="0024310B" w:rsidP="0024310B">
            <w:pPr>
              <w:jc w:val="both"/>
              <w:rPr>
                <w:rFonts w:ascii="Arial" w:hAnsi="Arial" w:cs="Arial"/>
                <w:b/>
                <w:bCs/>
                <w:color w:val="000000"/>
                <w:sz w:val="18"/>
                <w:szCs w:val="18"/>
              </w:rPr>
            </w:pP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71" w14:textId="04457C9A" w:rsidR="0024310B" w:rsidRPr="00E3536A" w:rsidRDefault="0024310B" w:rsidP="0024310B">
            <w:pPr>
              <w:suppressAutoHyphens w:val="0"/>
              <w:jc w:val="both"/>
              <w:rPr>
                <w:sz w:val="18"/>
                <w:szCs w:val="18"/>
              </w:rPr>
            </w:pPr>
          </w:p>
        </w:tc>
        <w:tc>
          <w:tcPr>
            <w:tcW w:w="48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519972" w14:textId="1C4AFFD6" w:rsidR="0024310B" w:rsidRPr="00E3536A" w:rsidRDefault="0024310B" w:rsidP="0024310B">
            <w:pPr>
              <w:jc w:val="both"/>
              <w:rPr>
                <w:rFonts w:ascii="Arial" w:hAnsi="Arial" w:cs="Arial"/>
                <w:color w:val="000000"/>
                <w:sz w:val="18"/>
                <w:szCs w:val="18"/>
                <w:lang w:val="lt-LT"/>
              </w:rPr>
            </w:pPr>
          </w:p>
        </w:tc>
        <w:tc>
          <w:tcPr>
            <w:tcW w:w="3709" w:type="dxa"/>
            <w:tcBorders>
              <w:top w:val="single" w:sz="4" w:space="0" w:color="auto"/>
              <w:left w:val="single" w:sz="4" w:space="0" w:color="auto"/>
              <w:bottom w:val="single" w:sz="4" w:space="0" w:color="auto"/>
              <w:right w:val="single" w:sz="4" w:space="0" w:color="auto"/>
            </w:tcBorders>
          </w:tcPr>
          <w:p w14:paraId="6F64DE83" w14:textId="6AF035C0" w:rsidR="0024310B" w:rsidRPr="00E3536A" w:rsidRDefault="0024310B" w:rsidP="0024310B">
            <w:pPr>
              <w:jc w:val="both"/>
              <w:rPr>
                <w:rFonts w:ascii="Arial" w:hAnsi="Arial" w:cs="Arial"/>
                <w:color w:val="000000"/>
                <w:sz w:val="18"/>
                <w:szCs w:val="18"/>
                <w:lang w:val="lt-LT"/>
              </w:rPr>
            </w:pPr>
          </w:p>
        </w:tc>
        <w:tc>
          <w:tcPr>
            <w:tcW w:w="3709" w:type="dxa"/>
            <w:tcBorders>
              <w:left w:val="single" w:sz="4" w:space="0" w:color="auto"/>
            </w:tcBorders>
            <w:tcMar>
              <w:top w:w="0" w:type="dxa"/>
              <w:left w:w="10" w:type="dxa"/>
              <w:bottom w:w="0" w:type="dxa"/>
              <w:right w:w="10" w:type="dxa"/>
            </w:tcMar>
          </w:tcPr>
          <w:p w14:paraId="06519973" w14:textId="7C62A51A" w:rsidR="0024310B" w:rsidRDefault="0024310B" w:rsidP="0024310B">
            <w:pPr>
              <w:jc w:val="both"/>
              <w:rPr>
                <w:rFonts w:ascii="Arial" w:hAnsi="Arial" w:cs="Arial"/>
                <w:color w:val="000000"/>
                <w:szCs w:val="20"/>
                <w:lang w:val="lt-LT"/>
              </w:rPr>
            </w:pPr>
          </w:p>
        </w:tc>
      </w:tr>
      <w:tr w:rsidR="0024310B" w14:paraId="0651997F" w14:textId="77777777" w:rsidTr="006F1002">
        <w:trPr>
          <w:trHeight w:val="361"/>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75" w14:textId="77777777" w:rsidR="0024310B" w:rsidRPr="00E3536A" w:rsidRDefault="0024310B" w:rsidP="0024310B">
            <w:pPr>
              <w:jc w:val="both"/>
              <w:rPr>
                <w:rFonts w:ascii="Arial" w:hAnsi="Arial" w:cs="Arial"/>
                <w:b/>
                <w:bCs/>
                <w:color w:val="000000"/>
                <w:sz w:val="18"/>
                <w:szCs w:val="18"/>
                <w:lang w:val="lt-LT"/>
              </w:rPr>
            </w:pP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76" w14:textId="77777777" w:rsidR="0024310B" w:rsidRPr="00E3536A" w:rsidRDefault="0024310B" w:rsidP="0024310B">
            <w:pPr>
              <w:suppressAutoHyphens w:val="0"/>
              <w:jc w:val="both"/>
              <w:rPr>
                <w:sz w:val="18"/>
                <w:szCs w:val="18"/>
              </w:rPr>
            </w:pPr>
            <w:r w:rsidRPr="00E3536A">
              <w:rPr>
                <w:rFonts w:ascii="Arial" w:hAnsi="Arial" w:cs="Arial"/>
                <w:sz w:val="18"/>
                <w:szCs w:val="18"/>
                <w:lang w:val="lt-LT"/>
              </w:rPr>
              <w:t>2. Ar nėra nepagrįstų ir perteklinių reikalavimų?/</w:t>
            </w:r>
            <w:r w:rsidRPr="00E3536A">
              <w:rPr>
                <w:rFonts w:ascii="Arial" w:hAnsi="Arial" w:cs="Arial"/>
                <w:sz w:val="18"/>
                <w:szCs w:val="18"/>
              </w:rPr>
              <w:t xml:space="preserve"> Are there no unjustified or excessive requirements?</w:t>
            </w:r>
          </w:p>
        </w:tc>
        <w:tc>
          <w:tcPr>
            <w:tcW w:w="48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0B8C8C4" w14:textId="77777777" w:rsidR="00602E02" w:rsidRPr="00E3536A" w:rsidRDefault="00602E02" w:rsidP="0024310B">
            <w:pPr>
              <w:jc w:val="both"/>
              <w:rPr>
                <w:rFonts w:ascii="Arial" w:hAnsi="Arial" w:cs="Arial"/>
                <w:color w:val="000000"/>
                <w:sz w:val="18"/>
                <w:szCs w:val="18"/>
                <w:lang w:val="lt-LT"/>
              </w:rPr>
            </w:pPr>
            <w:r w:rsidRPr="00E3536A">
              <w:rPr>
                <w:rFonts w:ascii="Arial" w:hAnsi="Arial" w:cs="Arial"/>
                <w:color w:val="000000"/>
                <w:sz w:val="18"/>
                <w:szCs w:val="18"/>
                <w:lang w:val="lt-LT"/>
              </w:rPr>
              <w:t>Sutartį sudariusių institucijų galimybės pateikti referencijas tam tikrais atvejais gali būti ribojamos dėl konfidencialumo priežasčių. Tokiais atvejais Tiekėjas E galėtų pateikti anoniminę informaciją, referencijas ir klientų atsiliepimus.</w:t>
            </w:r>
          </w:p>
          <w:p w14:paraId="06519978" w14:textId="2A3BBC6F"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 xml:space="preserve">Litgrid: </w:t>
            </w:r>
          </w:p>
          <w:p w14:paraId="0651997D" w14:textId="7E64815C" w:rsidR="0024310B" w:rsidRPr="00E3536A" w:rsidRDefault="00602E02" w:rsidP="0024310B">
            <w:pPr>
              <w:jc w:val="both"/>
              <w:rPr>
                <w:rFonts w:ascii="Arial" w:hAnsi="Arial" w:cs="Arial"/>
                <w:sz w:val="18"/>
                <w:szCs w:val="18"/>
                <w:lang w:val="lt-LT"/>
              </w:rPr>
            </w:pPr>
            <w:r w:rsidRPr="00E3536A">
              <w:rPr>
                <w:rFonts w:ascii="Arial" w:hAnsi="Arial" w:cs="Arial"/>
                <w:color w:val="00B050"/>
                <w:sz w:val="18"/>
                <w:szCs w:val="18"/>
                <w:lang w:val="lt-LT"/>
              </w:rPr>
              <w:t xml:space="preserve">Pagal mūsų Pirkimo sąlygas kiekvienas Tiekėjas, dalyvaujantis pirkimo procedūroje, privalo užpildyti dokumentą „Konfidenciali informacija“, nurodydamas, kuri informacija laikoma konfidencialia, o kuri – ne. Informuojame, kad pasiūlymų vertinimo tikslais Perkančioji organizacija reikalauja pateikti neanonimizuotus dokumentus, įskaitant referencijas ir jas pagrindžiančią </w:t>
            </w:r>
            <w:r w:rsidRPr="00E3536A">
              <w:rPr>
                <w:rFonts w:ascii="Arial" w:hAnsi="Arial" w:cs="Arial"/>
                <w:color w:val="00B050"/>
                <w:sz w:val="18"/>
                <w:szCs w:val="18"/>
                <w:lang w:val="lt-LT"/>
              </w:rPr>
              <w:lastRenderedPageBreak/>
              <w:t>informaciją. Anonimizuoti ar kitaip redaguoti dokumentai pasiūlymų vertinimo tikslais nėra priimtini. Tuo pačiu patvirtiname, kad visa informacija, kurią Tiekėjas aukščiau minėtame dokumente įvardys kaip konfidencialią, bus laikoma konfidencialia ir nebus atskleista tretiesiems asmenims pirkimo procedūros metu ar jai pasibaigus, išskyrus atvejus, kai tai būtina pagal taikomus teisės aktus. Todėl Tiekėjai išlieka atsakingi už aiškų konfidencialios informacijos identifikavimą, o Perkančioji organizacija įsipareigoja užtikrinti tokios informacijos apsaugą laikydamasi Pirkimo sąlygų.</w:t>
            </w:r>
          </w:p>
        </w:tc>
        <w:tc>
          <w:tcPr>
            <w:tcW w:w="3709" w:type="dxa"/>
            <w:tcBorders>
              <w:top w:val="single" w:sz="4" w:space="0" w:color="auto"/>
              <w:left w:val="single" w:sz="4" w:space="0" w:color="auto"/>
              <w:bottom w:val="single" w:sz="4" w:space="0" w:color="auto"/>
              <w:right w:val="single" w:sz="4" w:space="0" w:color="auto"/>
            </w:tcBorders>
          </w:tcPr>
          <w:p w14:paraId="35FB87A3"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Restrictions in submission of refereces by the Contracting Authorities might be applicable due to confidentiality reasons. Supplier E can in that case supply with anonymous information, references and customer feedback.</w:t>
            </w:r>
          </w:p>
          <w:p w14:paraId="0D8F4C23"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 xml:space="preserve">Litgrid: </w:t>
            </w:r>
          </w:p>
          <w:p w14:paraId="4D689EF9" w14:textId="77777777" w:rsidR="0024310B" w:rsidRPr="00E3536A" w:rsidRDefault="0024310B" w:rsidP="0024310B">
            <w:pPr>
              <w:jc w:val="both"/>
              <w:rPr>
                <w:rFonts w:ascii="Arial" w:hAnsi="Arial" w:cs="Arial"/>
                <w:color w:val="00B050"/>
                <w:sz w:val="18"/>
                <w:szCs w:val="18"/>
              </w:rPr>
            </w:pPr>
            <w:r w:rsidRPr="00E3536A">
              <w:rPr>
                <w:rFonts w:ascii="Arial" w:hAnsi="Arial" w:cs="Arial"/>
                <w:color w:val="00B050"/>
                <w:sz w:val="18"/>
                <w:szCs w:val="18"/>
              </w:rPr>
              <w:t xml:space="preserve">According to our Procurement Conditions, each Supplier participating in the procurement procedure is required to complete the document “Confidential Information”, indicating </w:t>
            </w:r>
            <w:r w:rsidRPr="00E3536A">
              <w:rPr>
                <w:rFonts w:ascii="Arial" w:hAnsi="Arial" w:cs="Arial"/>
                <w:color w:val="00B050"/>
                <w:sz w:val="18"/>
                <w:szCs w:val="18"/>
              </w:rPr>
              <w:lastRenderedPageBreak/>
              <w:t>which information is considered confidential and which is not.</w:t>
            </w:r>
          </w:p>
          <w:p w14:paraId="41A7A281" w14:textId="77777777" w:rsidR="0024310B" w:rsidRPr="00E3536A" w:rsidRDefault="0024310B" w:rsidP="0024310B">
            <w:pPr>
              <w:jc w:val="both"/>
              <w:rPr>
                <w:rFonts w:ascii="Arial" w:hAnsi="Arial" w:cs="Arial"/>
                <w:color w:val="00B050"/>
                <w:sz w:val="18"/>
                <w:szCs w:val="18"/>
              </w:rPr>
            </w:pPr>
            <w:r w:rsidRPr="00E3536A">
              <w:rPr>
                <w:rFonts w:ascii="Arial" w:hAnsi="Arial" w:cs="Arial"/>
                <w:color w:val="00B050"/>
                <w:sz w:val="18"/>
                <w:szCs w:val="18"/>
              </w:rPr>
              <w:t>Please note that, for the purposes of Tender evaluation, the Contracting Entity requires the submission of non</w:t>
            </w:r>
            <w:r w:rsidRPr="00E3536A">
              <w:rPr>
                <w:rFonts w:ascii="Arial" w:hAnsi="Arial" w:cs="Arial"/>
                <w:color w:val="00B050"/>
                <w:sz w:val="18"/>
                <w:szCs w:val="18"/>
              </w:rPr>
              <w:noBreakHyphen/>
              <w:t>anonymised documents, including references and supporting information. Anonymised or redacted documents are not acceptable for evaluation purposes.</w:t>
            </w:r>
          </w:p>
          <w:p w14:paraId="571205DB" w14:textId="77777777" w:rsidR="0024310B" w:rsidRPr="00E3536A" w:rsidRDefault="0024310B" w:rsidP="0024310B">
            <w:pPr>
              <w:jc w:val="both"/>
              <w:rPr>
                <w:rFonts w:ascii="Arial" w:hAnsi="Arial" w:cs="Arial"/>
                <w:color w:val="00B050"/>
                <w:sz w:val="18"/>
                <w:szCs w:val="18"/>
              </w:rPr>
            </w:pPr>
            <w:r w:rsidRPr="00E3536A">
              <w:rPr>
                <w:rFonts w:ascii="Arial" w:hAnsi="Arial" w:cs="Arial"/>
                <w:color w:val="00B050"/>
                <w:sz w:val="18"/>
                <w:szCs w:val="18"/>
              </w:rPr>
              <w:t>At the same time, we confirm that any information identified by the Supplier as confidential in the above</w:t>
            </w:r>
            <w:r w:rsidRPr="00E3536A">
              <w:rPr>
                <w:rFonts w:ascii="Arial" w:hAnsi="Arial" w:cs="Arial"/>
                <w:color w:val="00B050"/>
                <w:sz w:val="18"/>
                <w:szCs w:val="18"/>
              </w:rPr>
              <w:noBreakHyphen/>
              <w:t>mentioned document will be treated as confidential and will not be disclosed to third parties during or after the procurement procedure, except as required by applicable law.</w:t>
            </w:r>
          </w:p>
          <w:p w14:paraId="697777FA" w14:textId="77777777" w:rsidR="0024310B" w:rsidRPr="00E3536A" w:rsidRDefault="0024310B" w:rsidP="0024310B">
            <w:pPr>
              <w:jc w:val="both"/>
              <w:rPr>
                <w:rFonts w:ascii="Arial" w:hAnsi="Arial" w:cs="Arial"/>
                <w:color w:val="00B050"/>
                <w:sz w:val="18"/>
                <w:szCs w:val="18"/>
              </w:rPr>
            </w:pPr>
            <w:r w:rsidRPr="00E3536A">
              <w:rPr>
                <w:rFonts w:ascii="Arial" w:hAnsi="Arial" w:cs="Arial"/>
                <w:color w:val="00B050"/>
                <w:sz w:val="18"/>
                <w:szCs w:val="18"/>
              </w:rPr>
              <w:t>Therefore, Suppliers remain responsible for clearly identifying confidential information, while the Contracting Entity undertakes to ensure its protection in accordance with the Procurement Conditions.</w:t>
            </w:r>
          </w:p>
          <w:p w14:paraId="5D3511CE" w14:textId="77777777" w:rsidR="0024310B" w:rsidRPr="00E3536A" w:rsidRDefault="0024310B" w:rsidP="0024310B">
            <w:pPr>
              <w:jc w:val="both"/>
              <w:rPr>
                <w:rFonts w:ascii="Arial" w:hAnsi="Arial" w:cs="Arial"/>
                <w:color w:val="000000"/>
                <w:sz w:val="18"/>
                <w:szCs w:val="18"/>
                <w:lang w:val="lt-LT"/>
              </w:rPr>
            </w:pPr>
          </w:p>
        </w:tc>
        <w:tc>
          <w:tcPr>
            <w:tcW w:w="3709" w:type="dxa"/>
            <w:tcBorders>
              <w:left w:val="single" w:sz="4" w:space="0" w:color="auto"/>
            </w:tcBorders>
            <w:tcMar>
              <w:top w:w="0" w:type="dxa"/>
              <w:left w:w="10" w:type="dxa"/>
              <w:bottom w:w="0" w:type="dxa"/>
              <w:right w:w="10" w:type="dxa"/>
            </w:tcMar>
          </w:tcPr>
          <w:p w14:paraId="0651997E" w14:textId="0BB94267" w:rsidR="0024310B" w:rsidRDefault="0024310B" w:rsidP="0024310B">
            <w:pPr>
              <w:jc w:val="both"/>
              <w:rPr>
                <w:rFonts w:ascii="Arial" w:hAnsi="Arial" w:cs="Arial"/>
                <w:color w:val="000000"/>
                <w:szCs w:val="20"/>
                <w:lang w:val="lt-LT"/>
              </w:rPr>
            </w:pPr>
          </w:p>
        </w:tc>
      </w:tr>
      <w:tr w:rsidR="0024310B" w14:paraId="06519986" w14:textId="77777777" w:rsidTr="006F1002">
        <w:trPr>
          <w:trHeight w:val="468"/>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80" w14:textId="77777777" w:rsidR="0024310B" w:rsidRDefault="0024310B" w:rsidP="0024310B">
            <w:pPr>
              <w:jc w:val="both"/>
              <w:rPr>
                <w:rFonts w:ascii="Arial" w:hAnsi="Arial" w:cs="Arial"/>
                <w:b/>
                <w:bCs/>
                <w:color w:val="000000"/>
                <w:sz w:val="18"/>
                <w:szCs w:val="18"/>
                <w:lang w:val="lt-LT"/>
              </w:rPr>
            </w:pP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81" w14:textId="77777777" w:rsidR="0024310B" w:rsidRPr="00E3536A" w:rsidRDefault="0024310B" w:rsidP="0024310B">
            <w:pPr>
              <w:suppressAutoHyphens w:val="0"/>
              <w:jc w:val="both"/>
              <w:rPr>
                <w:rFonts w:ascii="Arial" w:hAnsi="Arial" w:cs="Arial"/>
                <w:sz w:val="18"/>
                <w:szCs w:val="18"/>
              </w:rPr>
            </w:pPr>
            <w:r w:rsidRPr="00E3536A">
              <w:rPr>
                <w:rFonts w:ascii="Arial" w:hAnsi="Arial" w:cs="Arial"/>
                <w:color w:val="000000"/>
                <w:sz w:val="18"/>
                <w:szCs w:val="18"/>
                <w:lang w:val="lt-LT"/>
              </w:rPr>
              <w:t>3. Kokius papildomus kvalifikacinius reikalavimus siūlytumėte numatyti?/</w:t>
            </w:r>
            <w:r w:rsidRPr="00E3536A">
              <w:rPr>
                <w:rFonts w:ascii="Arial" w:hAnsi="Arial" w:cs="Arial"/>
                <w:sz w:val="18"/>
                <w:szCs w:val="18"/>
              </w:rPr>
              <w:t xml:space="preserve"> </w:t>
            </w:r>
            <w:r w:rsidRPr="00E3536A">
              <w:rPr>
                <w:rFonts w:ascii="Arial" w:hAnsi="Arial" w:cs="Arial"/>
                <w:color w:val="000000"/>
                <w:sz w:val="18"/>
                <w:szCs w:val="18"/>
              </w:rPr>
              <w:t>What additional Qualification requirements would you suggest including?</w:t>
            </w:r>
          </w:p>
        </w:tc>
        <w:tc>
          <w:tcPr>
            <w:tcW w:w="48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1D87A65" w14:textId="77777777" w:rsidR="00602E02" w:rsidRPr="00E3536A" w:rsidRDefault="00602E02" w:rsidP="0024310B">
            <w:pPr>
              <w:jc w:val="both"/>
              <w:rPr>
                <w:rFonts w:ascii="Arial" w:hAnsi="Arial" w:cs="Arial"/>
                <w:color w:val="000000"/>
                <w:sz w:val="18"/>
                <w:szCs w:val="18"/>
                <w:lang w:val="lt-LT"/>
              </w:rPr>
            </w:pPr>
            <w:r w:rsidRPr="00E3536A">
              <w:rPr>
                <w:rFonts w:ascii="Arial" w:hAnsi="Arial" w:cs="Arial"/>
                <w:color w:val="000000"/>
                <w:sz w:val="18"/>
                <w:szCs w:val="18"/>
                <w:lang w:val="lt-LT"/>
              </w:rPr>
              <w:t>Atsižvelgiant į Europos elektros tinklo sudėtingumą, siūlome įtraukti reikalavimą, kad tiekėjas (arba tiekėjo komanda) turėtų konkrečią įmonės lygio patirtį dirbant su Europos perdavimo sistemos operatorių (TSO) reguliavimo sistemomis. Tai užtikrintų, kad tiekėjas supranta platesnį Europos kontekstą, kuriame optimizuojami operatyvinio planavimo procesai.</w:t>
            </w:r>
          </w:p>
          <w:p w14:paraId="06519984" w14:textId="09E2984D" w:rsidR="0024310B" w:rsidRPr="00E3536A" w:rsidRDefault="0024310B" w:rsidP="0024310B">
            <w:pPr>
              <w:jc w:val="both"/>
              <w:rPr>
                <w:rFonts w:ascii="Arial" w:hAnsi="Arial" w:cs="Arial"/>
                <w:sz w:val="18"/>
                <w:szCs w:val="18"/>
                <w:lang w:val="lt-LT"/>
              </w:rPr>
            </w:pPr>
            <w:r w:rsidRPr="00E3536A">
              <w:rPr>
                <w:rFonts w:ascii="Arial" w:hAnsi="Arial" w:cs="Arial"/>
                <w:color w:val="00B050"/>
                <w:sz w:val="18"/>
                <w:szCs w:val="18"/>
                <w:lang w:val="lt-LT"/>
              </w:rPr>
              <w:t xml:space="preserve">Litgrid: </w:t>
            </w:r>
            <w:r w:rsidR="00602E02" w:rsidRPr="00E3536A">
              <w:rPr>
                <w:rFonts w:ascii="Arial" w:hAnsi="Arial" w:cs="Arial"/>
                <w:color w:val="00B050"/>
                <w:sz w:val="18"/>
                <w:szCs w:val="18"/>
                <w:lang w:val="lt-LT"/>
              </w:rPr>
              <w:t>Patirtis, apie kurią kalbate – t. y. susipažinimas su Europos PSO reguliavimo sistemomis, ENTSO</w:t>
            </w:r>
            <w:r w:rsidR="00602E02" w:rsidRPr="00E3536A">
              <w:rPr>
                <w:rFonts w:ascii="Cambria Math" w:hAnsi="Cambria Math" w:cs="Cambria Math"/>
                <w:color w:val="00B050"/>
                <w:sz w:val="18"/>
                <w:szCs w:val="18"/>
                <w:lang w:val="lt-LT"/>
              </w:rPr>
              <w:t>‑</w:t>
            </w:r>
            <w:r w:rsidR="00602E02" w:rsidRPr="00E3536A">
              <w:rPr>
                <w:rFonts w:ascii="Arial" w:hAnsi="Arial" w:cs="Arial"/>
                <w:color w:val="00B050"/>
                <w:sz w:val="18"/>
                <w:szCs w:val="18"/>
                <w:lang w:val="lt-LT"/>
              </w:rPr>
              <w:t>E procesais ir tinklo kodeksais – jau yra įtraukta į pirkimo ekonominio vertinimo kriterijus. Konkrečiai, ši patirtis vertinama pagal 4 priede nustatytą kriterijų Q3, kuriam skiriama 15 balų už analitiko / konsultanto patirtį dirbant su ENTSO</w:t>
            </w:r>
            <w:r w:rsidR="00602E02" w:rsidRPr="00E3536A">
              <w:rPr>
                <w:rFonts w:ascii="Cambria Math" w:hAnsi="Cambria Math" w:cs="Cambria Math"/>
                <w:color w:val="00B050"/>
                <w:sz w:val="18"/>
                <w:szCs w:val="18"/>
                <w:lang w:val="lt-LT"/>
              </w:rPr>
              <w:t>‑</w:t>
            </w:r>
            <w:r w:rsidR="00602E02" w:rsidRPr="00E3536A">
              <w:rPr>
                <w:rFonts w:ascii="Arial" w:hAnsi="Arial" w:cs="Arial"/>
                <w:color w:val="00B050"/>
                <w:sz w:val="18"/>
                <w:szCs w:val="18"/>
                <w:lang w:val="lt-LT"/>
              </w:rPr>
              <w:t>E procesais, tinklo kodeksais ir kitais Europos lygmens PSO reguliavimo mechanizmais, svarbiais operatyviniam planavimui.</w:t>
            </w:r>
          </w:p>
        </w:tc>
        <w:tc>
          <w:tcPr>
            <w:tcW w:w="3709" w:type="dxa"/>
            <w:tcBorders>
              <w:top w:val="single" w:sz="4" w:space="0" w:color="auto"/>
              <w:left w:val="single" w:sz="4" w:space="0" w:color="auto"/>
              <w:bottom w:val="single" w:sz="4" w:space="0" w:color="auto"/>
              <w:right w:val="single" w:sz="4" w:space="0" w:color="auto"/>
            </w:tcBorders>
          </w:tcPr>
          <w:p w14:paraId="50875584"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Given the complexity of the European grid, we suggest adding a requirement for the supplier (or the supplier's team) to have specific corporate experience with European TSO regulatory frameworks. This ensures the supplier understands the broader European context of the operational planning processes being optimized.</w:t>
            </w:r>
          </w:p>
          <w:p w14:paraId="72E89B4A" w14:textId="77777777" w:rsidR="0024310B" w:rsidRPr="00E3536A" w:rsidRDefault="0024310B" w:rsidP="0024310B">
            <w:pPr>
              <w:jc w:val="both"/>
              <w:rPr>
                <w:rFonts w:ascii="Arial" w:hAnsi="Arial" w:cs="Arial"/>
                <w:sz w:val="18"/>
                <w:szCs w:val="18"/>
              </w:rPr>
            </w:pPr>
            <w:r w:rsidRPr="00E3536A">
              <w:rPr>
                <w:rFonts w:ascii="Arial" w:hAnsi="Arial" w:cs="Arial"/>
                <w:color w:val="00B050"/>
                <w:sz w:val="18"/>
                <w:szCs w:val="18"/>
                <w:lang w:val="lt-LT"/>
              </w:rPr>
              <w:t>Litgrid: the experience you refer to — namely, familiarity with European TSO regulatory frameworks, ENTSO</w:t>
            </w:r>
            <w:r w:rsidRPr="00E3536A">
              <w:rPr>
                <w:rFonts w:ascii="Arial" w:hAnsi="Arial" w:cs="Arial"/>
                <w:color w:val="00B050"/>
                <w:sz w:val="18"/>
                <w:szCs w:val="18"/>
                <w:lang w:val="lt-LT"/>
              </w:rPr>
              <w:noBreakHyphen/>
              <w:t>E processes and network codes — is already included in the economic evaluation criteria of the procurement.</w:t>
            </w:r>
          </w:p>
          <w:p w14:paraId="020315DC" w14:textId="609A6D20"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Specifically, this experience is assessed under Annex 4, criterion Q3, which allocates 15 points for the Analyst/Consultant’s experience with ENTSO</w:t>
            </w:r>
            <w:r w:rsidRPr="00E3536A">
              <w:rPr>
                <w:rFonts w:ascii="Arial" w:hAnsi="Arial" w:cs="Arial"/>
                <w:color w:val="00B050"/>
                <w:sz w:val="18"/>
                <w:szCs w:val="18"/>
                <w:lang w:val="lt-LT"/>
              </w:rPr>
              <w:noBreakHyphen/>
              <w:t>E processes, network codes and other European</w:t>
            </w:r>
            <w:r w:rsidRPr="00E3536A">
              <w:rPr>
                <w:rFonts w:ascii="Arial" w:hAnsi="Arial" w:cs="Arial"/>
                <w:color w:val="00B050"/>
                <w:sz w:val="18"/>
                <w:szCs w:val="18"/>
                <w:lang w:val="lt-LT"/>
              </w:rPr>
              <w:noBreakHyphen/>
              <w:t>level TSO regulatory mechanisms relevant to operational planning.</w:t>
            </w:r>
          </w:p>
        </w:tc>
        <w:tc>
          <w:tcPr>
            <w:tcW w:w="3709" w:type="dxa"/>
            <w:tcBorders>
              <w:left w:val="single" w:sz="4" w:space="0" w:color="auto"/>
            </w:tcBorders>
            <w:tcMar>
              <w:top w:w="0" w:type="dxa"/>
              <w:left w:w="10" w:type="dxa"/>
              <w:bottom w:w="0" w:type="dxa"/>
              <w:right w:w="10" w:type="dxa"/>
            </w:tcMar>
          </w:tcPr>
          <w:p w14:paraId="06519985" w14:textId="57F8E201" w:rsidR="0024310B" w:rsidRDefault="0024310B" w:rsidP="0024310B">
            <w:pPr>
              <w:jc w:val="both"/>
              <w:rPr>
                <w:rFonts w:ascii="Arial" w:hAnsi="Arial" w:cs="Arial"/>
                <w:color w:val="000000"/>
                <w:szCs w:val="20"/>
                <w:lang w:val="lt-LT"/>
              </w:rPr>
            </w:pPr>
          </w:p>
        </w:tc>
      </w:tr>
      <w:tr w:rsidR="00435F4A" w14:paraId="0651998B" w14:textId="77777777" w:rsidTr="007F0075">
        <w:trPr>
          <w:trHeight w:val="417"/>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87" w14:textId="77777777" w:rsidR="00435F4A" w:rsidRDefault="00435F4A" w:rsidP="0024310B">
            <w:pPr>
              <w:jc w:val="both"/>
              <w:rPr>
                <w:rFonts w:ascii="Arial" w:hAnsi="Arial" w:cs="Arial"/>
                <w:b/>
                <w:bCs/>
                <w:color w:val="000000"/>
                <w:sz w:val="18"/>
                <w:szCs w:val="18"/>
                <w:lang w:val="lt-LT"/>
              </w:rPr>
            </w:pPr>
          </w:p>
        </w:tc>
        <w:tc>
          <w:tcPr>
            <w:tcW w:w="269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6519988" w14:textId="7D524996" w:rsidR="00435F4A" w:rsidRPr="00E3536A" w:rsidRDefault="00435F4A" w:rsidP="0024310B">
            <w:pPr>
              <w:suppressAutoHyphens w:val="0"/>
              <w:jc w:val="both"/>
              <w:rPr>
                <w:rFonts w:ascii="Arial" w:hAnsi="Arial" w:cs="Arial"/>
                <w:sz w:val="18"/>
                <w:szCs w:val="18"/>
              </w:rPr>
            </w:pPr>
          </w:p>
        </w:tc>
        <w:tc>
          <w:tcPr>
            <w:tcW w:w="4819"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06519989" w14:textId="08068613" w:rsidR="00435F4A" w:rsidRPr="00E3536A" w:rsidRDefault="00435F4A" w:rsidP="0024310B">
            <w:pPr>
              <w:jc w:val="both"/>
              <w:rPr>
                <w:rFonts w:ascii="Arial" w:hAnsi="Arial" w:cs="Arial"/>
                <w:color w:val="000000"/>
                <w:sz w:val="18"/>
                <w:szCs w:val="18"/>
                <w:lang w:val="lt-LT"/>
              </w:rPr>
            </w:pPr>
          </w:p>
        </w:tc>
        <w:tc>
          <w:tcPr>
            <w:tcW w:w="3709" w:type="dxa"/>
            <w:vMerge w:val="restart"/>
            <w:tcBorders>
              <w:top w:val="single" w:sz="4" w:space="0" w:color="auto"/>
              <w:left w:val="single" w:sz="4" w:space="0" w:color="auto"/>
              <w:right w:val="single" w:sz="4" w:space="0" w:color="auto"/>
            </w:tcBorders>
          </w:tcPr>
          <w:p w14:paraId="4974860C" w14:textId="309966B9" w:rsidR="00435F4A" w:rsidRPr="00E3536A" w:rsidRDefault="00435F4A" w:rsidP="0024310B">
            <w:pPr>
              <w:jc w:val="both"/>
              <w:rPr>
                <w:rFonts w:ascii="Arial" w:hAnsi="Arial" w:cs="Arial"/>
                <w:color w:val="000000"/>
                <w:sz w:val="18"/>
                <w:szCs w:val="18"/>
                <w:lang w:val="lt-LT"/>
              </w:rPr>
            </w:pPr>
          </w:p>
        </w:tc>
        <w:tc>
          <w:tcPr>
            <w:tcW w:w="3709" w:type="dxa"/>
            <w:tcBorders>
              <w:left w:val="single" w:sz="4" w:space="0" w:color="auto"/>
            </w:tcBorders>
            <w:tcMar>
              <w:top w:w="0" w:type="dxa"/>
              <w:left w:w="10" w:type="dxa"/>
              <w:bottom w:w="0" w:type="dxa"/>
              <w:right w:w="10" w:type="dxa"/>
            </w:tcMar>
          </w:tcPr>
          <w:p w14:paraId="0651998A" w14:textId="4B6A5610" w:rsidR="00435F4A" w:rsidRDefault="00435F4A" w:rsidP="0024310B">
            <w:pPr>
              <w:jc w:val="both"/>
              <w:rPr>
                <w:rFonts w:ascii="Arial" w:hAnsi="Arial" w:cs="Arial"/>
                <w:color w:val="000000"/>
                <w:szCs w:val="20"/>
                <w:lang w:val="lt-LT"/>
              </w:rPr>
            </w:pPr>
          </w:p>
        </w:tc>
      </w:tr>
      <w:tr w:rsidR="00435F4A" w14:paraId="06519990" w14:textId="77777777" w:rsidTr="00435F4A">
        <w:trPr>
          <w:trHeight w:val="50"/>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8C" w14:textId="77777777" w:rsidR="00435F4A" w:rsidRDefault="00435F4A" w:rsidP="0024310B">
            <w:pPr>
              <w:jc w:val="both"/>
              <w:rPr>
                <w:rFonts w:ascii="Arial" w:hAnsi="Arial" w:cs="Arial"/>
                <w:b/>
                <w:bCs/>
                <w:color w:val="000000"/>
                <w:sz w:val="18"/>
                <w:szCs w:val="18"/>
                <w:lang w:val="lt-LT"/>
              </w:rPr>
            </w:pPr>
          </w:p>
        </w:tc>
        <w:tc>
          <w:tcPr>
            <w:tcW w:w="269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651998D" w14:textId="4DDDA087" w:rsidR="00435F4A" w:rsidRPr="00E3536A" w:rsidRDefault="00435F4A" w:rsidP="0024310B">
            <w:pPr>
              <w:suppressAutoHyphens w:val="0"/>
              <w:jc w:val="both"/>
              <w:rPr>
                <w:rFonts w:ascii="Arial" w:hAnsi="Arial" w:cs="Arial"/>
                <w:sz w:val="18"/>
                <w:szCs w:val="18"/>
              </w:rPr>
            </w:pPr>
          </w:p>
        </w:tc>
        <w:tc>
          <w:tcPr>
            <w:tcW w:w="4819"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0651998E" w14:textId="55B2F7EA" w:rsidR="00435F4A" w:rsidRPr="00E3536A" w:rsidRDefault="00435F4A" w:rsidP="0024310B">
            <w:pPr>
              <w:jc w:val="both"/>
              <w:rPr>
                <w:rFonts w:ascii="Arial" w:hAnsi="Arial" w:cs="Arial"/>
                <w:color w:val="000000"/>
                <w:sz w:val="18"/>
                <w:szCs w:val="18"/>
                <w:lang w:val="lt-LT"/>
              </w:rPr>
            </w:pPr>
          </w:p>
        </w:tc>
        <w:tc>
          <w:tcPr>
            <w:tcW w:w="3709" w:type="dxa"/>
            <w:vMerge/>
            <w:tcBorders>
              <w:left w:val="single" w:sz="4" w:space="0" w:color="auto"/>
              <w:bottom w:val="single" w:sz="4" w:space="0" w:color="auto"/>
              <w:right w:val="single" w:sz="4" w:space="0" w:color="auto"/>
            </w:tcBorders>
          </w:tcPr>
          <w:p w14:paraId="47E94C0C" w14:textId="58DDF2A8" w:rsidR="00435F4A" w:rsidRPr="00E3536A" w:rsidRDefault="00435F4A" w:rsidP="0024310B">
            <w:pPr>
              <w:jc w:val="both"/>
              <w:rPr>
                <w:rFonts w:ascii="Arial" w:hAnsi="Arial" w:cs="Arial"/>
                <w:color w:val="000000"/>
                <w:sz w:val="18"/>
                <w:szCs w:val="18"/>
                <w:lang w:val="lt-LT"/>
              </w:rPr>
            </w:pPr>
          </w:p>
        </w:tc>
        <w:tc>
          <w:tcPr>
            <w:tcW w:w="3709" w:type="dxa"/>
            <w:tcBorders>
              <w:left w:val="single" w:sz="4" w:space="0" w:color="auto"/>
            </w:tcBorders>
            <w:tcMar>
              <w:top w:w="0" w:type="dxa"/>
              <w:left w:w="10" w:type="dxa"/>
              <w:bottom w:w="0" w:type="dxa"/>
              <w:right w:w="10" w:type="dxa"/>
            </w:tcMar>
          </w:tcPr>
          <w:p w14:paraId="0651998F" w14:textId="164749DC" w:rsidR="00435F4A" w:rsidRDefault="00435F4A" w:rsidP="0024310B">
            <w:pPr>
              <w:jc w:val="both"/>
              <w:rPr>
                <w:rFonts w:ascii="Arial" w:hAnsi="Arial" w:cs="Arial"/>
                <w:color w:val="000000"/>
                <w:szCs w:val="20"/>
                <w:lang w:val="lt-LT"/>
              </w:rPr>
            </w:pPr>
          </w:p>
        </w:tc>
      </w:tr>
      <w:tr w:rsidR="0024310B" w14:paraId="06519995" w14:textId="77777777" w:rsidTr="00E3536A">
        <w:trPr>
          <w:trHeight w:val="277"/>
        </w:trPr>
        <w:tc>
          <w:tcPr>
            <w:tcW w:w="2268" w:type="dxa"/>
            <w:tcBorders>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991" w14:textId="77777777" w:rsidR="0024310B" w:rsidRDefault="0024310B" w:rsidP="0024310B">
            <w:pPr>
              <w:jc w:val="both"/>
              <w:rPr>
                <w:rFonts w:ascii="Arial" w:hAnsi="Arial" w:cs="Arial"/>
                <w:b/>
                <w:bCs/>
                <w:color w:val="000000"/>
                <w:sz w:val="18"/>
                <w:szCs w:val="18"/>
                <w:lang w:val="lt-LT"/>
              </w:rPr>
            </w:pPr>
          </w:p>
        </w:tc>
        <w:tc>
          <w:tcPr>
            <w:tcW w:w="2694" w:type="dxa"/>
            <w:tcBorders>
              <w:top w:val="single" w:sz="4" w:space="0" w:color="000000"/>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06519992" w14:textId="77777777" w:rsidR="0024310B" w:rsidRPr="00E3536A" w:rsidRDefault="0024310B" w:rsidP="0024310B">
            <w:pPr>
              <w:suppressAutoHyphens w:val="0"/>
              <w:jc w:val="both"/>
              <w:rPr>
                <w:rFonts w:ascii="Arial" w:hAnsi="Arial" w:cs="Arial"/>
                <w:color w:val="000000"/>
                <w:sz w:val="18"/>
                <w:szCs w:val="18"/>
                <w:lang w:val="lt-LT"/>
              </w:rPr>
            </w:pPr>
          </w:p>
        </w:tc>
        <w:tc>
          <w:tcPr>
            <w:tcW w:w="4819" w:type="dxa"/>
            <w:tcBorders>
              <w:top w:val="single" w:sz="4" w:space="0" w:color="000000"/>
              <w:left w:val="single" w:sz="4" w:space="0" w:color="000000"/>
              <w:bottom w:val="single" w:sz="4" w:space="0" w:color="000000"/>
              <w:right w:val="single" w:sz="4" w:space="0" w:color="auto"/>
            </w:tcBorders>
            <w:shd w:val="clear" w:color="auto" w:fill="153D63"/>
            <w:tcMar>
              <w:top w:w="0" w:type="dxa"/>
              <w:left w:w="108" w:type="dxa"/>
              <w:bottom w:w="0" w:type="dxa"/>
              <w:right w:w="108" w:type="dxa"/>
            </w:tcMar>
          </w:tcPr>
          <w:p w14:paraId="06519993" w14:textId="77777777" w:rsidR="0024310B" w:rsidRPr="00E3536A" w:rsidRDefault="0024310B" w:rsidP="0024310B">
            <w:pPr>
              <w:jc w:val="both"/>
              <w:rPr>
                <w:rFonts w:ascii="Arial" w:hAnsi="Arial" w:cs="Arial"/>
                <w:color w:val="000000"/>
                <w:sz w:val="18"/>
                <w:szCs w:val="18"/>
                <w:lang w:val="lt-LT"/>
              </w:rPr>
            </w:pPr>
          </w:p>
        </w:tc>
        <w:tc>
          <w:tcPr>
            <w:tcW w:w="3709"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023F7C9E" w14:textId="77777777" w:rsidR="0024310B" w:rsidRPr="00E3536A" w:rsidRDefault="0024310B" w:rsidP="0024310B">
            <w:pPr>
              <w:jc w:val="both"/>
              <w:rPr>
                <w:rFonts w:ascii="Arial" w:hAnsi="Arial" w:cs="Arial"/>
                <w:color w:val="000000"/>
                <w:sz w:val="18"/>
                <w:szCs w:val="18"/>
                <w:lang w:val="lt-LT"/>
              </w:rPr>
            </w:pPr>
          </w:p>
        </w:tc>
        <w:tc>
          <w:tcPr>
            <w:tcW w:w="3709" w:type="dxa"/>
            <w:tcBorders>
              <w:left w:val="single" w:sz="4" w:space="0" w:color="auto"/>
            </w:tcBorders>
            <w:tcMar>
              <w:top w:w="0" w:type="dxa"/>
              <w:left w:w="10" w:type="dxa"/>
              <w:bottom w:w="0" w:type="dxa"/>
              <w:right w:w="10" w:type="dxa"/>
            </w:tcMar>
          </w:tcPr>
          <w:p w14:paraId="06519994" w14:textId="5C173B01" w:rsidR="0024310B" w:rsidRDefault="0024310B" w:rsidP="0024310B">
            <w:pPr>
              <w:jc w:val="both"/>
              <w:rPr>
                <w:rFonts w:ascii="Arial" w:hAnsi="Arial" w:cs="Arial"/>
                <w:color w:val="000000"/>
                <w:szCs w:val="20"/>
                <w:lang w:val="lt-LT"/>
              </w:rPr>
            </w:pPr>
          </w:p>
        </w:tc>
      </w:tr>
      <w:tr w:rsidR="0024310B" w14:paraId="0651999E" w14:textId="77777777" w:rsidTr="006F1002">
        <w:trPr>
          <w:trHeight w:val="463"/>
        </w:trPr>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96" w14:textId="77777777" w:rsidR="0024310B" w:rsidRDefault="0024310B" w:rsidP="0024310B">
            <w:pPr>
              <w:jc w:val="both"/>
              <w:rPr>
                <w:rFonts w:ascii="Arial" w:hAnsi="Arial" w:cs="Arial"/>
                <w:b/>
                <w:bCs/>
                <w:color w:val="000000"/>
                <w:sz w:val="18"/>
                <w:szCs w:val="18"/>
                <w:lang w:val="lt-LT"/>
              </w:rPr>
            </w:pPr>
            <w:r>
              <w:rPr>
                <w:rFonts w:ascii="Arial" w:hAnsi="Arial" w:cs="Arial"/>
                <w:b/>
                <w:bCs/>
                <w:color w:val="000000"/>
                <w:sz w:val="18"/>
                <w:szCs w:val="18"/>
                <w:lang w:val="lt-LT"/>
              </w:rPr>
              <w:t>Techninė specifikacija ir priedai/</w:t>
            </w:r>
          </w:p>
          <w:p w14:paraId="06519997" w14:textId="77777777" w:rsidR="0024310B" w:rsidRDefault="0024310B" w:rsidP="0024310B">
            <w:pPr>
              <w:jc w:val="both"/>
            </w:pPr>
            <w:r>
              <w:rPr>
                <w:rFonts w:ascii="Arial" w:hAnsi="Arial" w:cs="Arial"/>
                <w:b/>
                <w:bCs/>
                <w:color w:val="000000"/>
                <w:sz w:val="18"/>
                <w:szCs w:val="18"/>
              </w:rPr>
              <w:t>Technical Specification and Annexes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98" w14:textId="77777777" w:rsidR="0024310B" w:rsidRPr="00E3536A" w:rsidRDefault="0024310B" w:rsidP="0024310B">
            <w:pPr>
              <w:suppressAutoHyphens w:val="0"/>
              <w:jc w:val="both"/>
              <w:rPr>
                <w:rFonts w:ascii="Arial" w:hAnsi="Arial" w:cs="Arial"/>
                <w:sz w:val="18"/>
                <w:szCs w:val="18"/>
              </w:rPr>
            </w:pPr>
            <w:r w:rsidRPr="00E3536A">
              <w:rPr>
                <w:rFonts w:ascii="Arial" w:hAnsi="Arial" w:cs="Arial"/>
                <w:color w:val="000000"/>
                <w:sz w:val="18"/>
                <w:szCs w:val="18"/>
              </w:rPr>
              <w:t>1.</w:t>
            </w:r>
            <w:r w:rsidRPr="00E3536A">
              <w:rPr>
                <w:rFonts w:ascii="Arial" w:hAnsi="Arial" w:cs="Arial"/>
                <w:color w:val="000000"/>
                <w:sz w:val="18"/>
                <w:szCs w:val="18"/>
                <w:lang w:val="lt-LT"/>
              </w:rPr>
              <w:t>Ar Techninė specifikacija suprantama ir aiški? Ar pakankamai aprašytas pirkimo tikslas ir siekiamas įsigyti pirkimo objektas?/</w:t>
            </w:r>
            <w:r w:rsidRPr="00E3536A">
              <w:rPr>
                <w:rFonts w:ascii="Arial" w:hAnsi="Arial" w:cs="Arial"/>
                <w:color w:val="000000"/>
                <w:sz w:val="18"/>
                <w:szCs w:val="18"/>
              </w:rPr>
              <w:t>Is the Technical Specification clear and understandable? Are the procurement objective and the subject matter to be acquired described in sufficient detail?</w:t>
            </w:r>
          </w:p>
        </w:tc>
        <w:tc>
          <w:tcPr>
            <w:tcW w:w="48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8DDAA38" w14:textId="77777777" w:rsidR="00602E02" w:rsidRPr="00E3536A" w:rsidRDefault="00602E02" w:rsidP="00602E02">
            <w:pPr>
              <w:rPr>
                <w:rFonts w:ascii="Arial" w:hAnsi="Arial" w:cs="Arial"/>
                <w:sz w:val="18"/>
                <w:szCs w:val="18"/>
                <w:lang w:val="lt-LT"/>
              </w:rPr>
            </w:pPr>
            <w:r w:rsidRPr="00E3536A">
              <w:rPr>
                <w:rFonts w:ascii="Arial" w:hAnsi="Arial" w:cs="Arial"/>
                <w:sz w:val="18"/>
                <w:szCs w:val="18"/>
                <w:lang w:val="lt-LT"/>
              </w:rPr>
              <w:t>Taip, Techninė specifikacija iš esmės yra aiški, o studijos suskirstymas į 4 etapus yra logiškas. Tačiau būtų naudinga tiksliau apibrėžti dokumentacijos apimtį ir sudėtingumą daugiau kaip 40 esamų procesų atveju, kad galėtume tiksliau įvertinti darbo krūvį „Esamos situacijos (As</w:t>
            </w:r>
            <w:r w:rsidRPr="00E3536A">
              <w:rPr>
                <w:rFonts w:ascii="Cambria Math" w:hAnsi="Cambria Math" w:cs="Cambria Math"/>
                <w:sz w:val="18"/>
                <w:szCs w:val="18"/>
                <w:lang w:val="lt-LT"/>
              </w:rPr>
              <w:t>‑</w:t>
            </w:r>
            <w:r w:rsidRPr="00E3536A">
              <w:rPr>
                <w:rFonts w:ascii="Arial" w:hAnsi="Arial" w:cs="Arial"/>
                <w:sz w:val="18"/>
                <w:szCs w:val="18"/>
                <w:lang w:val="lt-LT"/>
              </w:rPr>
              <w:t>Is)“ analizės etape.</w:t>
            </w:r>
          </w:p>
          <w:p w14:paraId="030AD6F9" w14:textId="77777777" w:rsidR="00602E02" w:rsidRPr="00E3536A" w:rsidRDefault="00602E02" w:rsidP="00602E02">
            <w:pPr>
              <w:ind w:firstLine="720"/>
              <w:rPr>
                <w:rFonts w:ascii="Arial" w:hAnsi="Arial" w:cs="Arial"/>
                <w:sz w:val="18"/>
                <w:szCs w:val="18"/>
                <w:lang w:val="lt-LT"/>
              </w:rPr>
            </w:pPr>
            <w:r w:rsidRPr="00E3536A">
              <w:rPr>
                <w:rFonts w:ascii="Arial" w:hAnsi="Arial" w:cs="Arial"/>
                <w:sz w:val="18"/>
                <w:szCs w:val="18"/>
                <w:lang w:val="lt-LT"/>
              </w:rPr>
              <w:t>Procesų analizės apimtis yra itin plati, o specifikacijos dokumente nėra apibrėžtas procesų sudėtingumas ar nustatytos analizės gylio ribos.</w:t>
            </w:r>
          </w:p>
          <w:p w14:paraId="0651999C" w14:textId="3C2EF36A" w:rsidR="0024310B" w:rsidRPr="00E3536A" w:rsidRDefault="0024310B" w:rsidP="00602E02">
            <w:pPr>
              <w:ind w:firstLine="720"/>
              <w:rPr>
                <w:rFonts w:ascii="Arial" w:hAnsi="Arial" w:cs="Arial"/>
                <w:sz w:val="18"/>
                <w:szCs w:val="18"/>
                <w:lang w:val="lt-LT"/>
              </w:rPr>
            </w:pPr>
            <w:r w:rsidRPr="00E3536A">
              <w:rPr>
                <w:rFonts w:ascii="Arial" w:hAnsi="Arial" w:cs="Arial"/>
                <w:color w:val="00B050"/>
                <w:sz w:val="18"/>
                <w:szCs w:val="18"/>
                <w:lang w:val="lt-LT"/>
              </w:rPr>
              <w:t xml:space="preserve">Litgrid: </w:t>
            </w:r>
            <w:r w:rsidR="00602E02" w:rsidRPr="00E3536A">
              <w:rPr>
                <w:rFonts w:ascii="Arial" w:hAnsi="Arial" w:cs="Arial"/>
                <w:color w:val="00B050"/>
                <w:sz w:val="18"/>
                <w:szCs w:val="18"/>
                <w:lang w:val="lt-LT"/>
              </w:rPr>
              <w:t>Pagrindinis šios studijos tikslas nėra analizuoti procesus ar jų efektyvumą, bet pateikti efektyvesnį architektūrinį sprendimą pagrindinei duomenų mainų sistemai ir visoms ją supančioms IT sistemoms (integracijoms tarp skirtingų sistemų, vietiniams skaičiavimams ir analizėms, laikinam duomenų saugojimui ir pan.). Todėl esminis veiksnys yra suprasti koncepcinį procesų įgyvendinimo principą, o ne detaliai ir idealiai suprasti kiekvieną atskirą proceso žingsnį.</w:t>
            </w:r>
          </w:p>
        </w:tc>
        <w:tc>
          <w:tcPr>
            <w:tcW w:w="3709" w:type="dxa"/>
            <w:tcBorders>
              <w:top w:val="single" w:sz="4" w:space="0" w:color="auto"/>
              <w:left w:val="single" w:sz="4" w:space="0" w:color="auto"/>
              <w:bottom w:val="single" w:sz="4" w:space="0" w:color="auto"/>
              <w:right w:val="single" w:sz="4" w:space="0" w:color="auto"/>
            </w:tcBorders>
          </w:tcPr>
          <w:p w14:paraId="3A6DAE22" w14:textId="77777777" w:rsidR="0024310B" w:rsidRPr="00E3536A" w:rsidRDefault="0024310B" w:rsidP="00602E02">
            <w:pPr>
              <w:rPr>
                <w:rFonts w:ascii="Arial" w:hAnsi="Arial" w:cs="Arial"/>
                <w:sz w:val="18"/>
                <w:szCs w:val="18"/>
                <w:lang w:val="lt-LT"/>
              </w:rPr>
            </w:pPr>
            <w:r w:rsidRPr="00E3536A">
              <w:rPr>
                <w:rFonts w:ascii="Arial" w:hAnsi="Arial" w:cs="Arial"/>
                <w:sz w:val="18"/>
                <w:szCs w:val="18"/>
                <w:lang w:val="lt-LT"/>
              </w:rPr>
              <w:t>Yes, the Technical Specification is generally clear, and the division into 4 steps for the study is logical. However, the exact volume and complexity of the documentation for the 40+ existing processes could be clarified further to help us accurately estimate the workload for the "As-Is" analysis phase.</w:t>
            </w:r>
          </w:p>
          <w:p w14:paraId="1CBE1995" w14:textId="77777777" w:rsidR="0024310B" w:rsidRPr="00E3536A" w:rsidRDefault="0024310B" w:rsidP="0024310B">
            <w:pPr>
              <w:ind w:firstLine="720"/>
              <w:rPr>
                <w:rFonts w:ascii="Arial" w:hAnsi="Arial" w:cs="Arial"/>
                <w:sz w:val="18"/>
                <w:szCs w:val="18"/>
                <w:lang w:val="lt-LT"/>
              </w:rPr>
            </w:pPr>
            <w:r w:rsidRPr="00E3536A">
              <w:rPr>
                <w:rFonts w:ascii="Arial" w:hAnsi="Arial" w:cs="Arial"/>
                <w:sz w:val="18"/>
                <w:szCs w:val="18"/>
                <w:lang w:val="lt-LT"/>
              </w:rPr>
              <w:t>Extremely Broad Scope of Process Analysis and the specification document does not define process complexity or provide boundaries for depth of analysis</w:t>
            </w:r>
          </w:p>
          <w:p w14:paraId="05C44B23" w14:textId="43E82AB1"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Litgrid: Key objective of this study is not to analyse processes and their efficiency, but provide more eficient architectural solution for main data exchange system and all surounding IT solutions (integration between various systems, local calculation and analyses, temporary data storage and etc.) Therefore, understanding concept how processes are implemented is the key factor rather than ideally understanding each specific process step.</w:t>
            </w:r>
          </w:p>
        </w:tc>
        <w:tc>
          <w:tcPr>
            <w:tcW w:w="3709" w:type="dxa"/>
            <w:tcBorders>
              <w:left w:val="single" w:sz="4" w:space="0" w:color="auto"/>
            </w:tcBorders>
            <w:tcMar>
              <w:top w:w="0" w:type="dxa"/>
              <w:left w:w="10" w:type="dxa"/>
              <w:bottom w:w="0" w:type="dxa"/>
              <w:right w:w="10" w:type="dxa"/>
            </w:tcMar>
          </w:tcPr>
          <w:p w14:paraId="0651999D" w14:textId="589C7869" w:rsidR="0024310B" w:rsidRDefault="0024310B" w:rsidP="0024310B">
            <w:pPr>
              <w:jc w:val="both"/>
              <w:rPr>
                <w:rFonts w:ascii="Arial" w:hAnsi="Arial" w:cs="Arial"/>
                <w:color w:val="000000"/>
                <w:szCs w:val="20"/>
                <w:lang w:val="lt-LT"/>
              </w:rPr>
            </w:pPr>
          </w:p>
        </w:tc>
      </w:tr>
      <w:tr w:rsidR="0024310B" w14:paraId="065199A9" w14:textId="77777777" w:rsidTr="006F1002">
        <w:trPr>
          <w:trHeight w:val="1306"/>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9F" w14:textId="77777777" w:rsidR="0024310B" w:rsidRDefault="0024310B" w:rsidP="0024310B">
            <w:pPr>
              <w:jc w:val="both"/>
              <w:rPr>
                <w:rFonts w:ascii="Arial" w:hAnsi="Arial" w:cs="Arial"/>
                <w:b/>
                <w:bCs/>
                <w:color w:val="000000"/>
                <w:sz w:val="18"/>
                <w:szCs w:val="18"/>
              </w:rPr>
            </w:pP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A0" w14:textId="77777777" w:rsidR="0024310B" w:rsidRPr="00E3536A" w:rsidRDefault="0024310B" w:rsidP="0024310B">
            <w:pPr>
              <w:jc w:val="both"/>
              <w:rPr>
                <w:rFonts w:ascii="Arial" w:hAnsi="Arial" w:cs="Arial"/>
                <w:sz w:val="18"/>
                <w:szCs w:val="18"/>
              </w:rPr>
            </w:pPr>
            <w:r w:rsidRPr="00E3536A">
              <w:rPr>
                <w:rFonts w:ascii="Arial" w:hAnsi="Arial" w:cs="Arial"/>
                <w:sz w:val="18"/>
                <w:szCs w:val="18"/>
              </w:rPr>
              <w:t xml:space="preserve">2. </w:t>
            </w:r>
            <w:r w:rsidRPr="00E3536A">
              <w:rPr>
                <w:rFonts w:ascii="Arial" w:hAnsi="Arial" w:cs="Arial"/>
                <w:sz w:val="18"/>
                <w:szCs w:val="18"/>
                <w:lang w:val="lt-LT"/>
              </w:rPr>
              <w:t>Ar Techninėje specifikacijoje ir jos prieduose yra reikalavimų, kurie jūsų nuomone yra dviprasmiški ir/arba neaiškūs? Prašome pateikti argumentuotas pastabas/klausimus, nurodyti konkrečius punktus. /</w:t>
            </w:r>
            <w:r w:rsidRPr="00E3536A">
              <w:rPr>
                <w:rFonts w:ascii="Arial" w:hAnsi="Arial" w:cs="Arial"/>
                <w:sz w:val="18"/>
                <w:szCs w:val="18"/>
              </w:rPr>
              <w:t>Are there requirements in the Technical specification and Annexes that in your opinion are ambiguous and/or unclear? Please provide reasoned comments/questions, exact clauses.</w:t>
            </w:r>
          </w:p>
        </w:tc>
        <w:tc>
          <w:tcPr>
            <w:tcW w:w="48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7A4D291"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Reikalaujami įrodymai apie ankstesnes sutartis, pateikiami klientų patvirtinimų forma, ne visada gali būti pateikti dėl konfidencialumo įsipareigojimų ir NDA.</w:t>
            </w:r>
          </w:p>
          <w:p w14:paraId="392EE40F"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Darbo sąnaudos gali reikšmingai padidėti priklausomai nuo dokumentacijos kokybės ir duomenų prieinamumo, kuris nėra Tiekėjo kontroliuojamas.</w:t>
            </w:r>
          </w:p>
          <w:p w14:paraId="1CC9E32F"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Kalbant apie rinkos analizę ir palyginimą su kitais PSO (TSO), pažymėtina, kad perdavimo sistemų operatoriai retai viešai skelbia detalią informaciją apie vidinius IT įrankius, daug tiekėjų riboja prieigą prie vertinimo duomenų, o palyginami operatyvinio planavimo IT sprendimai yra itin specializuoti.</w:t>
            </w:r>
          </w:p>
          <w:p w14:paraId="065199A5" w14:textId="61423977" w:rsidR="0024310B" w:rsidRPr="00E3536A" w:rsidRDefault="0024310B" w:rsidP="004276B5">
            <w:pPr>
              <w:jc w:val="both"/>
              <w:rPr>
                <w:rFonts w:ascii="Arial" w:hAnsi="Arial" w:cs="Arial"/>
                <w:sz w:val="18"/>
                <w:szCs w:val="18"/>
                <w:lang w:val="lt-LT"/>
              </w:rPr>
            </w:pPr>
            <w:r w:rsidRPr="00E3536A">
              <w:rPr>
                <w:rFonts w:ascii="Arial" w:hAnsi="Arial" w:cs="Arial"/>
                <w:color w:val="00B050"/>
                <w:sz w:val="18"/>
                <w:szCs w:val="18"/>
                <w:lang w:val="lt-LT"/>
              </w:rPr>
              <w:t xml:space="preserve">Litgrid: 1. </w:t>
            </w:r>
            <w:r w:rsidR="00602E02" w:rsidRPr="00E3536A">
              <w:rPr>
                <w:rFonts w:ascii="Arial" w:hAnsi="Arial" w:cs="Arial"/>
                <w:color w:val="00B050"/>
                <w:sz w:val="18"/>
                <w:szCs w:val="18"/>
                <w:lang w:val="lt-LT"/>
              </w:rPr>
              <w:t xml:space="preserve">Dėl referencijų pagrindimo – kaip nustatyta pirkimo dokumentuose, pagrindžiantys įrodymai prašomi tik iš tiekėjo, pripažinto ekonomiškai naudingiausio pasiūlymo teikėju. Išsamesnė informacija apie </w:t>
            </w:r>
            <w:r w:rsidR="00602E02" w:rsidRPr="00E3536A">
              <w:rPr>
                <w:rFonts w:ascii="Arial" w:hAnsi="Arial" w:cs="Arial"/>
                <w:color w:val="00B050"/>
                <w:sz w:val="18"/>
                <w:szCs w:val="18"/>
                <w:lang w:val="lt-LT"/>
              </w:rPr>
              <w:lastRenderedPageBreak/>
              <w:t>konfidencialios informacijos tvarkymą pateikta aukščiau skyriuje „Tiekėjo kvalifikacijos reikalavimai“, punkte Nr. 2.</w:t>
            </w:r>
          </w:p>
          <w:p w14:paraId="065199A6" w14:textId="2AEFCCA1"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 xml:space="preserve">2. </w:t>
            </w:r>
            <w:r w:rsidR="00602E02" w:rsidRPr="00E3536A">
              <w:rPr>
                <w:rFonts w:ascii="Arial" w:hAnsi="Arial" w:cs="Arial"/>
                <w:color w:val="00B050"/>
                <w:sz w:val="18"/>
                <w:szCs w:val="18"/>
                <w:lang w:val="lt-LT"/>
              </w:rPr>
              <w:t>Dėl dokumentacijos kokybės ir duomenų prieinamumo – vadovaujantis Techninės specifikacijos 5.2.2 ir 5.2.4 punktais, Perkančioji organizacija suteiks reikalingus procesų aprašymus, „Bizagi“ diagramas, dokumentaciją ir prieigą prie informacijos, taip užtikrinant, kad studijai reikalingi duomenys būtų prieinami ir struktūruoti</w:t>
            </w:r>
          </w:p>
          <w:p w14:paraId="065199A7" w14:textId="4C2100B8" w:rsidR="0024310B" w:rsidRPr="00E3536A" w:rsidRDefault="0024310B" w:rsidP="0024310B">
            <w:pPr>
              <w:jc w:val="both"/>
              <w:rPr>
                <w:rFonts w:ascii="Arial" w:hAnsi="Arial" w:cs="Arial"/>
                <w:sz w:val="18"/>
                <w:szCs w:val="18"/>
                <w:lang w:val="lt-LT"/>
              </w:rPr>
            </w:pPr>
            <w:r w:rsidRPr="00E3536A">
              <w:rPr>
                <w:rFonts w:ascii="Arial" w:hAnsi="Arial" w:cs="Arial"/>
                <w:color w:val="00B050"/>
                <w:sz w:val="18"/>
                <w:szCs w:val="18"/>
                <w:lang w:val="lt-LT"/>
              </w:rPr>
              <w:t xml:space="preserve">3. </w:t>
            </w:r>
            <w:r w:rsidR="00602E02" w:rsidRPr="00E3536A">
              <w:rPr>
                <w:rFonts w:ascii="Arial" w:hAnsi="Arial" w:cs="Arial"/>
                <w:color w:val="00B050"/>
                <w:sz w:val="18"/>
                <w:szCs w:val="18"/>
                <w:lang w:val="lt-LT"/>
              </w:rPr>
              <w:t>Dėl rinkos analizės ir palyginimo su kitais PSO – Techninė specifikacija nereikalauja atkurti kitų PSO detalių IT architektūrų ar gauti prieigą prie konfidencialios informacijos. Kaip nustatyta Techninės specifikacijos 5.4 punkte, pakanka pateikti gerąją praktiką atspindinčias įžvalgas, viešai prieinamą informaciją ir Tiekėjo profesinę patirtį, nereikalaujant oficialių patvirtinimų ar detalių vidinių sistemų aprašymų.</w:t>
            </w:r>
          </w:p>
        </w:tc>
        <w:tc>
          <w:tcPr>
            <w:tcW w:w="3709" w:type="dxa"/>
            <w:tcBorders>
              <w:top w:val="single" w:sz="4" w:space="0" w:color="auto"/>
              <w:left w:val="single" w:sz="4" w:space="0" w:color="auto"/>
              <w:bottom w:val="single" w:sz="4" w:space="0" w:color="auto"/>
              <w:right w:val="single" w:sz="4" w:space="0" w:color="auto"/>
            </w:tcBorders>
          </w:tcPr>
          <w:p w14:paraId="3DA7CB7C"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The requested evidence on references by customer statements cannot always be given due to confidentiality and NDAs.</w:t>
            </w:r>
          </w:p>
          <w:p w14:paraId="69363A9F"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Effort increases dramatically depending on documentation quality, data availability, which is outside of Supplier’s control.</w:t>
            </w:r>
          </w:p>
          <w:p w14:paraId="6073D926"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Regarding the market analysis and comparison with other TSOs:</w:t>
            </w:r>
          </w:p>
          <w:p w14:paraId="575E7C84"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TSOs rarely publish detailed internal tooling information. Many vendors restrict access to evaluation data. Comparable operational planning IT solutions are highly specialized.</w:t>
            </w:r>
          </w:p>
          <w:p w14:paraId="5EDBBB81" w14:textId="77777777" w:rsidR="0024310B" w:rsidRPr="00E3536A" w:rsidRDefault="0024310B" w:rsidP="0024310B">
            <w:pPr>
              <w:jc w:val="both"/>
              <w:rPr>
                <w:rFonts w:ascii="Arial" w:hAnsi="Arial" w:cs="Arial"/>
                <w:sz w:val="18"/>
                <w:szCs w:val="18"/>
              </w:rPr>
            </w:pPr>
            <w:r w:rsidRPr="00E3536A">
              <w:rPr>
                <w:rFonts w:ascii="Arial" w:hAnsi="Arial" w:cs="Arial"/>
                <w:color w:val="00B050"/>
                <w:sz w:val="18"/>
                <w:szCs w:val="18"/>
                <w:lang w:val="lt-LT"/>
              </w:rPr>
              <w:t xml:space="preserve">Litgrid: 1. Regarding reference evidence – as specified in the procurement documents, supporting evidence is requested only from the supplier identified as the most economically </w:t>
            </w:r>
            <w:r w:rsidRPr="00E3536A">
              <w:rPr>
                <w:rFonts w:ascii="Arial" w:hAnsi="Arial" w:cs="Arial"/>
                <w:color w:val="00B050"/>
                <w:sz w:val="18"/>
                <w:szCs w:val="18"/>
                <w:lang w:val="lt-LT"/>
              </w:rPr>
              <w:lastRenderedPageBreak/>
              <w:t>advantageous,. For more details regarding confidential inforamtion plese see above in the section „</w:t>
            </w:r>
            <w:r w:rsidRPr="00E3536A">
              <w:rPr>
                <w:rFonts w:ascii="Arial" w:hAnsi="Arial" w:cs="Arial"/>
                <w:color w:val="00B050"/>
                <w:sz w:val="18"/>
                <w:szCs w:val="18"/>
              </w:rPr>
              <w:t>Requirements for the Supplier’s qualification” point No.2.</w:t>
            </w:r>
          </w:p>
          <w:p w14:paraId="2EB51EC1"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2. Regarding documentation quality and data availability – in accordance with TS Sections 5.2.2 and 5.2.4, the Contracting Authority will provide the necessary process descriptions, Bizagi diagrams, documentation and access to information, ensuring that the data required for the study is available and structured.</w:t>
            </w:r>
          </w:p>
          <w:p w14:paraId="02451381" w14:textId="75699240"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3. Regarding market analysis and comparison with other TSOs – the TS does not require reconstruction of other TSOs’ detailed IT architectures or access to confidential information. As specified in TS Section 5.4, it is sufficient to provide best</w:t>
            </w:r>
            <w:r w:rsidRPr="00E3536A">
              <w:rPr>
                <w:rFonts w:ascii="Arial" w:hAnsi="Arial" w:cs="Arial"/>
                <w:color w:val="00B050"/>
                <w:sz w:val="18"/>
                <w:szCs w:val="18"/>
                <w:lang w:val="lt-LT"/>
              </w:rPr>
              <w:noBreakHyphen/>
              <w:t>practice insights, public information and the supplier’s professional experience, without the need for official approvals or detailed internal system descriptions.</w:t>
            </w:r>
          </w:p>
        </w:tc>
        <w:tc>
          <w:tcPr>
            <w:tcW w:w="3709" w:type="dxa"/>
            <w:tcBorders>
              <w:left w:val="single" w:sz="4" w:space="0" w:color="auto"/>
            </w:tcBorders>
            <w:tcMar>
              <w:top w:w="0" w:type="dxa"/>
              <w:left w:w="10" w:type="dxa"/>
              <w:bottom w:w="0" w:type="dxa"/>
              <w:right w:w="10" w:type="dxa"/>
            </w:tcMar>
          </w:tcPr>
          <w:p w14:paraId="065199A8" w14:textId="568332EA" w:rsidR="0024310B" w:rsidRDefault="0024310B" w:rsidP="0024310B">
            <w:pPr>
              <w:jc w:val="both"/>
              <w:rPr>
                <w:rFonts w:ascii="Arial" w:hAnsi="Arial" w:cs="Arial"/>
                <w:color w:val="000000"/>
                <w:szCs w:val="20"/>
                <w:lang w:val="lt-LT"/>
              </w:rPr>
            </w:pPr>
          </w:p>
        </w:tc>
      </w:tr>
      <w:tr w:rsidR="0024310B" w14:paraId="065199B1" w14:textId="77777777" w:rsidTr="006F1002">
        <w:trPr>
          <w:trHeight w:val="1363"/>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AA" w14:textId="77777777" w:rsidR="0024310B" w:rsidRDefault="0024310B" w:rsidP="0024310B">
            <w:pPr>
              <w:jc w:val="both"/>
              <w:rPr>
                <w:rFonts w:ascii="Arial" w:hAnsi="Arial" w:cs="Arial"/>
                <w:b/>
                <w:bCs/>
                <w:color w:val="000000"/>
                <w:sz w:val="18"/>
                <w:szCs w:val="18"/>
                <w:lang w:val="lt-LT"/>
              </w:rPr>
            </w:pP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AB" w14:textId="77777777" w:rsidR="0024310B" w:rsidRPr="00E3536A" w:rsidRDefault="0024310B" w:rsidP="0024310B">
            <w:pPr>
              <w:jc w:val="both"/>
              <w:rPr>
                <w:rFonts w:ascii="Arial" w:hAnsi="Arial" w:cs="Arial"/>
                <w:sz w:val="18"/>
                <w:szCs w:val="18"/>
              </w:rPr>
            </w:pPr>
            <w:r w:rsidRPr="00E3536A">
              <w:rPr>
                <w:rFonts w:ascii="Arial" w:hAnsi="Arial" w:cs="Arial"/>
                <w:color w:val="000000"/>
                <w:sz w:val="18"/>
                <w:szCs w:val="18"/>
                <w:lang w:val="lt-LT"/>
              </w:rPr>
              <w:t>3.Ar Techninėje specifikacijoje yra reikalavimų, kurie Jūsų nuomone apriboja galimybę dalyvauti pirkime ir pateikti pasiūlymą? Prašome pateikti argumentuotas pastabas/klausimus, nurodyti konkrečius punktus./ Are there any requirements in the Technical Specification that, in your opinion, restrict the possibility of participating in the procurement and submitting a bid? Please provide reasoned comments/questions and indicate the specific clauses.</w:t>
            </w:r>
          </w:p>
        </w:tc>
        <w:tc>
          <w:tcPr>
            <w:tcW w:w="48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19C0EFF"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5.2.2 punktas nustato: „Procesų diagramos ir aprašymai bus pateikti lietuvių kalba… Prireikus Klientas suteiks pagalbą verčiant procesų aprašymus.“ Pasikliauti ad hoc vertimo pagalba rengiant itin techninius inžinerinius ir IT architektūros dokumentus sukelia neteisingo interpretavimo ir projekto vėlavimų riziką. Tai taip pat gali apriboti aukščiausio lygio tarptautinių dalykinių ekspertų įtraukimą. Rekomenduojame arba iš anksto pateikti oficialiai išverstus pradinius dokumentus, arba aiškiai numatyti papildomą laiką ir (ar) biudžetą profesionalioms vertimo paslaugoms projekto apimtyje.</w:t>
            </w:r>
          </w:p>
          <w:p w14:paraId="751E4A47"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Nors sutartyje numatytas bendras 36 mėnesių paslaugų teikimo laikotarpis, Techninė specifikacija pagrindinę studiją ir rezultatų parengimą sutelkia į intensyvų 6 mėnesių terminą, kuris neatitinka itin plačios darbų apimties. Atsižvelgiant į didelį procesų, IT sistemų, integracijų ir rinkos analizės apimčių kiekį, toks terminas atrodo nereali siekiant užtikrinti reikiamą gylį ir kokybę. Reikalingas paaiškinimas, ar terminai gali būti koreguojami atsižvelgiant į realų darbo krūvį.</w:t>
            </w:r>
          </w:p>
          <w:p w14:paraId="198F2360" w14:textId="77777777" w:rsidR="004276B5" w:rsidRPr="00E3536A" w:rsidRDefault="0024310B" w:rsidP="004276B5">
            <w:pPr>
              <w:jc w:val="both"/>
              <w:rPr>
                <w:rFonts w:ascii="Arial" w:hAnsi="Arial" w:cs="Arial"/>
                <w:color w:val="00B050"/>
                <w:sz w:val="18"/>
                <w:szCs w:val="18"/>
                <w:lang w:val="lt-LT"/>
              </w:rPr>
            </w:pPr>
            <w:r w:rsidRPr="00E3536A">
              <w:rPr>
                <w:rFonts w:ascii="Arial" w:hAnsi="Arial" w:cs="Arial"/>
                <w:color w:val="00B050"/>
                <w:sz w:val="18"/>
                <w:szCs w:val="18"/>
                <w:lang w:val="lt-LT"/>
              </w:rPr>
              <w:t xml:space="preserve">Litgrid: 1. </w:t>
            </w:r>
            <w:r w:rsidR="004276B5" w:rsidRPr="00E3536A">
              <w:rPr>
                <w:rFonts w:ascii="Arial" w:hAnsi="Arial" w:cs="Arial"/>
                <w:color w:val="00B050"/>
                <w:sz w:val="18"/>
                <w:szCs w:val="18"/>
                <w:lang w:val="lt-LT"/>
              </w:rPr>
              <w:t xml:space="preserve">Visų dokumentų masinis vertimas nėra numatytas, todėl tiekėjai turėtų įvertinti ir į savo pasiūlymus </w:t>
            </w:r>
            <w:r w:rsidR="004276B5" w:rsidRPr="00E3536A">
              <w:rPr>
                <w:rFonts w:ascii="Arial" w:hAnsi="Arial" w:cs="Arial"/>
                <w:color w:val="00B050"/>
                <w:sz w:val="18"/>
                <w:szCs w:val="18"/>
                <w:lang w:val="lt-LT"/>
              </w:rPr>
              <w:lastRenderedPageBreak/>
              <w:t>įtraukti reikalingas vertimo pastangas ir laiką. Vis dėlto teiksime bendradarbiavimo ir paaiškinamąją pagalbą (Q&amp;A sesijas, aiškinamąsias pastabas), siekiant išvengti nesusipratimų; tiekėjai gali naudoti šiuolaikines vertimo priemones ir (ar) profesionalias vertimo paslaugas, jei to prireikia.</w:t>
            </w:r>
          </w:p>
          <w:p w14:paraId="065199AF" w14:textId="7F05548B" w:rsidR="0024310B" w:rsidRPr="00E3536A" w:rsidRDefault="004276B5" w:rsidP="004276B5">
            <w:pPr>
              <w:jc w:val="both"/>
              <w:rPr>
                <w:rFonts w:ascii="Arial" w:hAnsi="Arial" w:cs="Arial"/>
                <w:sz w:val="18"/>
                <w:szCs w:val="18"/>
              </w:rPr>
            </w:pPr>
            <w:r w:rsidRPr="00E3536A">
              <w:rPr>
                <w:rFonts w:ascii="Arial" w:hAnsi="Arial" w:cs="Arial"/>
                <w:color w:val="00B050"/>
                <w:sz w:val="18"/>
                <w:szCs w:val="18"/>
                <w:lang w:val="lt-LT"/>
              </w:rPr>
              <w:t>2.  36 mėnesių sutarties laikotarpis yra numatytas po</w:t>
            </w:r>
            <w:r w:rsidRPr="00E3536A">
              <w:rPr>
                <w:rFonts w:ascii="Cambria Math" w:hAnsi="Cambria Math" w:cs="Cambria Math"/>
                <w:color w:val="00B050"/>
                <w:sz w:val="18"/>
                <w:szCs w:val="18"/>
                <w:lang w:val="lt-LT"/>
              </w:rPr>
              <w:t>‑</w:t>
            </w:r>
            <w:r w:rsidRPr="00E3536A">
              <w:rPr>
                <w:rFonts w:ascii="Arial" w:hAnsi="Arial" w:cs="Arial"/>
                <w:color w:val="00B050"/>
                <w:sz w:val="18"/>
                <w:szCs w:val="18"/>
                <w:lang w:val="lt-LT"/>
              </w:rPr>
              <w:t>studijiniams etapams apimti: vidiniam sprendimų priėmimui dėl rekomendacijų, naujo IS pirkimo inicijavimui (jei reikalinga), Techninės specifikacijos parengimui ir vėlesnėms papildomoms konsultacijoms (iki 100 valandų). Šiuo metu 6 mėnesių studijos terminas planuojamas kaip intensyvus etapas; svarstysime galimybę jį pratęsti, atsižvelgdami į rinkos konsultacijos metu gautą grįžtamąjį ryšį ir faktinę darbų apimtį. Bet kokie pakeitimai, jei jie bus taikomi, bus komunikojami per CVP IS.</w:t>
            </w:r>
          </w:p>
        </w:tc>
        <w:tc>
          <w:tcPr>
            <w:tcW w:w="3709" w:type="dxa"/>
            <w:tcBorders>
              <w:top w:val="single" w:sz="4" w:space="0" w:color="auto"/>
              <w:left w:val="single" w:sz="4" w:space="0" w:color="auto"/>
              <w:bottom w:val="single" w:sz="4" w:space="0" w:color="auto"/>
              <w:right w:val="single" w:sz="4" w:space="0" w:color="auto"/>
            </w:tcBorders>
          </w:tcPr>
          <w:p w14:paraId="737F5184"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Clause 5.2.2 states: "Process diagrams and descriptions will be provided in Lithuanian... If necessary, the Client will provide assistance in translating process descriptions." Relying on ad-hoc translation assistance for highly technical engineering and IT architecture documents introduces a risk of misinterpretation and project delays. This may restrict the use of top-tier international subject matter experts. We recommend either providing officially translated baseline documents upfront or explicitly allowing extra time/budget for professional translation services within the project scope.</w:t>
            </w:r>
          </w:p>
          <w:p w14:paraId="7667189B"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 xml:space="preserve">Although the contract foresees a 36-month overall service period, the Technical Specification compresses the core study and deliverables into an intensive 6-month schedule that does not align with the very broad scope of work. Given the large number of processes, IT systems, integrations, and market analyses required, this timeline </w:t>
            </w:r>
            <w:r w:rsidRPr="00E3536A">
              <w:rPr>
                <w:rFonts w:ascii="Arial" w:hAnsi="Arial" w:cs="Arial"/>
                <w:color w:val="000000"/>
                <w:sz w:val="18"/>
                <w:szCs w:val="18"/>
                <w:lang w:val="lt-LT"/>
              </w:rPr>
              <w:lastRenderedPageBreak/>
              <w:t>appears unrealistic to achieve with the expected level of depth and quality. Clarification is needed on whether deadlines can be adjusted to reflect the actual workload.</w:t>
            </w:r>
          </w:p>
          <w:p w14:paraId="6C27E2A0"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Litgrid: 1. A bulk translation of all documents is not foreseen, thus suppliers are expected to assess and include any necessary translation effort and time in their bids. We will, however, provide cooperation and clarifications (Q&amp;A sessions, explanatory notes) to avoid misunderstandings; suppliers may use modern translation tools and/or professional translation where needed.</w:t>
            </w:r>
          </w:p>
          <w:p w14:paraId="2869AE3A" w14:textId="512DF8C1"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2. The 36</w:t>
            </w:r>
            <w:r w:rsidRPr="00E3536A">
              <w:rPr>
                <w:rFonts w:ascii="Arial" w:hAnsi="Arial" w:cs="Arial"/>
                <w:color w:val="00B050"/>
                <w:sz w:val="18"/>
                <w:szCs w:val="18"/>
                <w:lang w:val="lt-LT"/>
              </w:rPr>
              <w:noBreakHyphen/>
              <w:t>month contract period is intended to cover follow</w:t>
            </w:r>
            <w:r w:rsidRPr="00E3536A">
              <w:rPr>
                <w:rFonts w:ascii="Arial" w:hAnsi="Arial" w:cs="Arial"/>
                <w:color w:val="00B050"/>
                <w:sz w:val="18"/>
                <w:szCs w:val="18"/>
                <w:lang w:val="lt-LT"/>
              </w:rPr>
              <w:noBreakHyphen/>
              <w:t>on steps after the study: internal decision</w:t>
            </w:r>
            <w:r w:rsidRPr="00E3536A">
              <w:rPr>
                <w:rFonts w:ascii="Arial" w:hAnsi="Arial" w:cs="Arial"/>
                <w:color w:val="00B050"/>
                <w:sz w:val="18"/>
                <w:szCs w:val="18"/>
                <w:lang w:val="lt-LT"/>
              </w:rPr>
              <w:noBreakHyphen/>
              <w:t>making on the recommendations, initiating a new IS procurement if needed, preparing the Technical Specification, and subsequent additional consulting (up to 100 hours). The 6</w:t>
            </w:r>
            <w:r w:rsidRPr="00E3536A">
              <w:rPr>
                <w:rFonts w:ascii="Arial" w:hAnsi="Arial" w:cs="Arial"/>
                <w:color w:val="00B050"/>
                <w:sz w:val="18"/>
                <w:szCs w:val="18"/>
                <w:lang w:val="lt-LT"/>
              </w:rPr>
              <w:noBreakHyphen/>
              <w:t>month study timeline is currently planned as an intensive phase; we will consider extending it based on feedback from the market consultation and the actual scope. Any adjustments, if applied, will be communicated via the CVP IS.</w:t>
            </w:r>
          </w:p>
        </w:tc>
        <w:tc>
          <w:tcPr>
            <w:tcW w:w="3709" w:type="dxa"/>
            <w:tcBorders>
              <w:left w:val="single" w:sz="4" w:space="0" w:color="auto"/>
            </w:tcBorders>
            <w:tcMar>
              <w:top w:w="0" w:type="dxa"/>
              <w:left w:w="10" w:type="dxa"/>
              <w:bottom w:w="0" w:type="dxa"/>
              <w:right w:w="10" w:type="dxa"/>
            </w:tcMar>
          </w:tcPr>
          <w:p w14:paraId="065199B0" w14:textId="2F09DCD5" w:rsidR="0024310B" w:rsidRDefault="0024310B" w:rsidP="0024310B">
            <w:pPr>
              <w:jc w:val="both"/>
              <w:rPr>
                <w:rFonts w:ascii="Arial" w:hAnsi="Arial" w:cs="Arial"/>
                <w:color w:val="000000"/>
                <w:szCs w:val="20"/>
                <w:lang w:val="lt-LT"/>
              </w:rPr>
            </w:pPr>
          </w:p>
        </w:tc>
      </w:tr>
      <w:tr w:rsidR="0024310B" w14:paraId="065199B7" w14:textId="77777777" w:rsidTr="006F1002">
        <w:trPr>
          <w:trHeight w:val="476"/>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B2" w14:textId="77777777" w:rsidR="0024310B" w:rsidRDefault="0024310B" w:rsidP="0024310B">
            <w:pPr>
              <w:jc w:val="both"/>
              <w:rPr>
                <w:rFonts w:ascii="Arial" w:hAnsi="Arial" w:cs="Arial"/>
                <w:b/>
                <w:bCs/>
                <w:color w:val="000000"/>
                <w:sz w:val="18"/>
                <w:szCs w:val="18"/>
                <w:lang w:val="lt-LT"/>
              </w:rPr>
            </w:pP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B3" w14:textId="77777777" w:rsidR="0024310B" w:rsidRPr="00E3536A" w:rsidRDefault="0024310B" w:rsidP="0024310B">
            <w:pPr>
              <w:jc w:val="both"/>
              <w:rPr>
                <w:sz w:val="18"/>
                <w:szCs w:val="18"/>
              </w:rPr>
            </w:pPr>
            <w:r w:rsidRPr="00E3536A">
              <w:rPr>
                <w:rFonts w:ascii="Arial" w:hAnsi="Arial" w:cs="Arial"/>
                <w:sz w:val="18"/>
                <w:szCs w:val="18"/>
                <w:lang w:val="lt-LT"/>
              </w:rPr>
              <w:t>4.Ar teikdami pasiūlymą galėsite pateikti visus dokumentus, nurodytus Techninės specifikacijos priede?/ Will you be able to provide all the documents specified in the Annex to the Technical specification while submitting the Tender?</w:t>
            </w:r>
          </w:p>
        </w:tc>
        <w:tc>
          <w:tcPr>
            <w:tcW w:w="48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4BDA647" w14:textId="77777777" w:rsidR="004276B5" w:rsidRPr="00E3536A" w:rsidRDefault="004276B5" w:rsidP="0024310B">
            <w:pPr>
              <w:suppressAutoHyphens w:val="0"/>
              <w:spacing w:line="300" w:lineRule="atLeast"/>
              <w:jc w:val="both"/>
              <w:rPr>
                <w:rFonts w:ascii="Arial" w:hAnsi="Arial" w:cs="Arial"/>
                <w:color w:val="000000"/>
                <w:sz w:val="18"/>
                <w:szCs w:val="18"/>
                <w:lang w:val="lt-LT"/>
              </w:rPr>
            </w:pPr>
            <w:r w:rsidRPr="00E3536A">
              <w:rPr>
                <w:rFonts w:ascii="Arial" w:hAnsi="Arial" w:cs="Arial"/>
                <w:color w:val="000000"/>
                <w:sz w:val="18"/>
                <w:szCs w:val="18"/>
                <w:lang w:val="lt-LT"/>
              </w:rPr>
              <w:t>Taip, su sąlyga, kad būtų laikomasi aukščiau minėtų NDA apribojimų dėl pasirašytų klientų rekomendacinių raštų.</w:t>
            </w:r>
          </w:p>
          <w:p w14:paraId="065199B5" w14:textId="0456753A" w:rsidR="0024310B" w:rsidRPr="00E3536A" w:rsidRDefault="0024310B" w:rsidP="0024310B">
            <w:pPr>
              <w:suppressAutoHyphens w:val="0"/>
              <w:spacing w:line="300" w:lineRule="atLeast"/>
              <w:jc w:val="both"/>
              <w:rPr>
                <w:rFonts w:ascii="Arial" w:hAnsi="Arial" w:cs="Arial"/>
                <w:color w:val="00B050"/>
                <w:sz w:val="18"/>
                <w:szCs w:val="18"/>
                <w:lang w:val="lt-LT"/>
              </w:rPr>
            </w:pPr>
            <w:r w:rsidRPr="00E3536A">
              <w:rPr>
                <w:rFonts w:ascii="Arial" w:hAnsi="Arial" w:cs="Arial"/>
                <w:color w:val="00B050"/>
                <w:sz w:val="18"/>
                <w:szCs w:val="18"/>
                <w:lang w:val="lt-LT"/>
              </w:rPr>
              <w:t xml:space="preserve">Litgrid: </w:t>
            </w:r>
            <w:r w:rsidR="004276B5" w:rsidRPr="00E3536A">
              <w:rPr>
                <w:rFonts w:ascii="Arial" w:hAnsi="Arial" w:cs="Arial"/>
                <w:color w:val="00B050"/>
                <w:sz w:val="18"/>
                <w:szCs w:val="18"/>
                <w:lang w:val="lt-LT"/>
              </w:rPr>
              <w:t>Patvirtiname, kad pagrindžiančių įrodymų bus prašoma tik iš to tiekėjo, kuris bus pripažintas ekonomiškai naudingiausio pasiūlymo teikėju. Pirmiausia prašysime trumpo sutarties aprašymo, įskaitant sutarties vertę ir sutartį sudariusio užsakovo pavadinimą. Jei tai vis dar būtų nepriimtina, galėtume svarstyti tam tikrus šio reikalavimo patikslinimus.</w:t>
            </w:r>
          </w:p>
        </w:tc>
        <w:tc>
          <w:tcPr>
            <w:tcW w:w="3709" w:type="dxa"/>
            <w:tcBorders>
              <w:top w:val="single" w:sz="4" w:space="0" w:color="auto"/>
              <w:left w:val="single" w:sz="4" w:space="0" w:color="auto"/>
              <w:bottom w:val="single" w:sz="4" w:space="0" w:color="auto"/>
              <w:right w:val="single" w:sz="4" w:space="0" w:color="auto"/>
            </w:tcBorders>
          </w:tcPr>
          <w:p w14:paraId="38AFE58E"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Yes, subject to the NDA limitations regarding signed customer reference letters mentioned above.</w:t>
            </w:r>
          </w:p>
          <w:p w14:paraId="31E0F684" w14:textId="4F06439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Litgrid: We confirm that supporting evidence will be requested only from the tenderer identified as the most economically advantageous. We primarily require a brief description of the contract, including the contract value and the name of the contracting customer. If this is still not acceptable, we might consider some updates.</w:t>
            </w:r>
          </w:p>
        </w:tc>
        <w:tc>
          <w:tcPr>
            <w:tcW w:w="3709" w:type="dxa"/>
            <w:tcBorders>
              <w:left w:val="single" w:sz="4" w:space="0" w:color="auto"/>
            </w:tcBorders>
            <w:tcMar>
              <w:top w:w="0" w:type="dxa"/>
              <w:left w:w="10" w:type="dxa"/>
              <w:bottom w:w="0" w:type="dxa"/>
              <w:right w:w="10" w:type="dxa"/>
            </w:tcMar>
          </w:tcPr>
          <w:p w14:paraId="065199B6" w14:textId="794D9F30" w:rsidR="0024310B" w:rsidRDefault="0024310B" w:rsidP="0024310B">
            <w:pPr>
              <w:jc w:val="both"/>
              <w:rPr>
                <w:rFonts w:ascii="Arial" w:hAnsi="Arial" w:cs="Arial"/>
                <w:color w:val="000000"/>
                <w:szCs w:val="20"/>
                <w:lang w:val="lt-LT"/>
              </w:rPr>
            </w:pPr>
          </w:p>
        </w:tc>
      </w:tr>
      <w:tr w:rsidR="0024310B" w14:paraId="065199BD" w14:textId="77777777" w:rsidTr="006F1002">
        <w:trPr>
          <w:trHeight w:val="476"/>
        </w:trPr>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B8" w14:textId="77777777" w:rsidR="0024310B" w:rsidRDefault="0024310B" w:rsidP="0024310B">
            <w:pPr>
              <w:jc w:val="both"/>
              <w:rPr>
                <w:rFonts w:ascii="Arial" w:hAnsi="Arial" w:cs="Arial"/>
                <w:b/>
                <w:bCs/>
                <w:color w:val="000000"/>
                <w:sz w:val="18"/>
                <w:szCs w:val="18"/>
                <w:lang w:val="lt-LT"/>
              </w:rPr>
            </w:pP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99B9"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 xml:space="preserve">5.Kokios kitos būtų Jūsų įžvalgos dėl tinkamo ir laiku techninės specifikacijos įgyvendinamumo?/ What other </w:t>
            </w:r>
            <w:r w:rsidRPr="00E3536A">
              <w:rPr>
                <w:rFonts w:ascii="Arial" w:hAnsi="Arial" w:cs="Arial"/>
                <w:color w:val="000000"/>
                <w:sz w:val="18"/>
                <w:szCs w:val="18"/>
                <w:lang w:val="lt-LT"/>
              </w:rPr>
              <w:lastRenderedPageBreak/>
              <w:t>insights would you have regarding the proper and timely implementation of the Technical Specification?</w:t>
            </w:r>
          </w:p>
        </w:tc>
        <w:tc>
          <w:tcPr>
            <w:tcW w:w="48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4ED3880" w14:textId="77777777" w:rsidR="004276B5" w:rsidRPr="00E3536A" w:rsidRDefault="004276B5" w:rsidP="0024310B">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 xml:space="preserve">Sėkmė didele dalimi priklauso nuo Litgrid dalykinių ekspertų prieinamumo 8 numatytoms pristatymo sesijoms ir vėlesnėms patvirtinimo dirbtuvėms. Rekomenduojame nustatyti griežtą Paslaugų lygio susitarimą (SLA) dėl </w:t>
            </w:r>
            <w:r w:rsidRPr="00E3536A">
              <w:rPr>
                <w:rFonts w:ascii="Arial" w:hAnsi="Arial" w:cs="Arial"/>
                <w:color w:val="000000"/>
                <w:sz w:val="18"/>
                <w:szCs w:val="18"/>
                <w:lang w:val="lt-LT"/>
              </w:rPr>
              <w:lastRenderedPageBreak/>
              <w:t>Litgrid atliekamų peržiūrų ir tvirtinimo ciklų (pavyzdžiui, griežtą 7 dienų terminą grįžtamajam ryšiui pateikti, kaip nurodyta 9.3 punkte, kartu numatant abipusius įsipareigojimus siekiant išvengti „butelio kaklelių“), kad būtų išvengta projekto vėlavimų.</w:t>
            </w:r>
          </w:p>
          <w:p w14:paraId="065199BB" w14:textId="71B93130" w:rsidR="0024310B" w:rsidRPr="00E3536A" w:rsidRDefault="0024310B" w:rsidP="0024310B">
            <w:pPr>
              <w:jc w:val="both"/>
              <w:rPr>
                <w:sz w:val="18"/>
                <w:szCs w:val="18"/>
                <w:lang w:val="lt-LT"/>
              </w:rPr>
            </w:pPr>
            <w:r w:rsidRPr="00E3536A">
              <w:rPr>
                <w:rFonts w:ascii="Arial" w:hAnsi="Arial" w:cs="Arial"/>
                <w:color w:val="00B050"/>
                <w:sz w:val="18"/>
                <w:szCs w:val="18"/>
                <w:lang w:val="lt-LT"/>
              </w:rPr>
              <w:t xml:space="preserve">Litgrid: </w:t>
            </w:r>
            <w:r w:rsidR="004276B5" w:rsidRPr="00E3536A">
              <w:rPr>
                <w:rFonts w:ascii="Arial" w:hAnsi="Arial" w:cs="Arial"/>
                <w:color w:val="00B050"/>
                <w:sz w:val="18"/>
                <w:szCs w:val="18"/>
                <w:lang w:val="lt-LT"/>
              </w:rPr>
              <w:t>po sutarties pasirašymo tarp šalių bus nustatytas griežtas darbų grafikas, kurio privalės laikytis Litgrid ekspertai ir paslaugų teikėjai, numatant konkrečius procesų pristatymo terminus.</w:t>
            </w:r>
          </w:p>
        </w:tc>
        <w:tc>
          <w:tcPr>
            <w:tcW w:w="3709" w:type="dxa"/>
            <w:tcBorders>
              <w:top w:val="single" w:sz="4" w:space="0" w:color="auto"/>
              <w:left w:val="single" w:sz="4" w:space="0" w:color="auto"/>
              <w:bottom w:val="single" w:sz="4" w:space="0" w:color="auto"/>
              <w:right w:val="single" w:sz="4" w:space="0" w:color="auto"/>
            </w:tcBorders>
          </w:tcPr>
          <w:p w14:paraId="3775A5AA"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 xml:space="preserve">Success heavily depends on the availability of Litgrid's subject matter experts for the 8 planned presentation sessions and subsequent validation workshops. We </w:t>
            </w:r>
            <w:r w:rsidRPr="00E3536A">
              <w:rPr>
                <w:rFonts w:ascii="Arial" w:hAnsi="Arial" w:cs="Arial"/>
                <w:color w:val="000000"/>
                <w:sz w:val="18"/>
                <w:szCs w:val="18"/>
                <w:lang w:val="lt-LT"/>
              </w:rPr>
              <w:lastRenderedPageBreak/>
              <w:t>recommend establishing a strict Service Level Agreement (SLA) for Litgrid's review and approval cycles (e.g., a strict 7-day turnaround for feedback as mentioned in 9.3, but with mutual commitments to avoid bottlenecks) to prevent project delays.</w:t>
            </w:r>
          </w:p>
          <w:p w14:paraId="134E0CE9" w14:textId="3761419A"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Litgrid: after the agreement between parties is signed, we will decide a strict schedule that Litgrid's experts and service providers should follow, where process presentations will take place.</w:t>
            </w:r>
          </w:p>
        </w:tc>
        <w:tc>
          <w:tcPr>
            <w:tcW w:w="3709" w:type="dxa"/>
            <w:tcBorders>
              <w:left w:val="single" w:sz="4" w:space="0" w:color="auto"/>
            </w:tcBorders>
            <w:tcMar>
              <w:top w:w="0" w:type="dxa"/>
              <w:left w:w="10" w:type="dxa"/>
              <w:bottom w:w="0" w:type="dxa"/>
              <w:right w:w="10" w:type="dxa"/>
            </w:tcMar>
          </w:tcPr>
          <w:p w14:paraId="065199BC" w14:textId="1E5DE605" w:rsidR="0024310B" w:rsidRDefault="0024310B" w:rsidP="0024310B">
            <w:pPr>
              <w:jc w:val="both"/>
              <w:rPr>
                <w:rFonts w:ascii="Arial" w:hAnsi="Arial" w:cs="Arial"/>
                <w:color w:val="000000"/>
                <w:szCs w:val="20"/>
                <w:lang w:val="lt-LT"/>
              </w:rPr>
            </w:pPr>
          </w:p>
        </w:tc>
      </w:tr>
      <w:tr w:rsidR="0024310B" w14:paraId="065199C0" w14:textId="77777777" w:rsidTr="00E3536A">
        <w:tc>
          <w:tcPr>
            <w:tcW w:w="9781"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9BE" w14:textId="77777777" w:rsidR="0024310B" w:rsidRDefault="0024310B" w:rsidP="0024310B">
            <w:pPr>
              <w:jc w:val="both"/>
              <w:rPr>
                <w:rFonts w:ascii="Arial" w:hAnsi="Arial" w:cs="Arial"/>
                <w:color w:val="000000"/>
                <w:szCs w:val="20"/>
                <w:lang w:val="lt-LT"/>
              </w:rPr>
            </w:pPr>
          </w:p>
        </w:tc>
        <w:tc>
          <w:tcPr>
            <w:tcW w:w="3709"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479F0CD0" w14:textId="77777777" w:rsidR="0024310B" w:rsidRDefault="0024310B" w:rsidP="0024310B">
            <w:pPr>
              <w:jc w:val="both"/>
              <w:rPr>
                <w:rFonts w:ascii="Arial" w:hAnsi="Arial" w:cs="Arial"/>
                <w:color w:val="000000"/>
                <w:szCs w:val="20"/>
                <w:lang w:val="lt-LT"/>
              </w:rPr>
            </w:pPr>
          </w:p>
        </w:tc>
        <w:tc>
          <w:tcPr>
            <w:tcW w:w="3709" w:type="dxa"/>
            <w:tcBorders>
              <w:left w:val="single" w:sz="4" w:space="0" w:color="auto"/>
            </w:tcBorders>
            <w:tcMar>
              <w:top w:w="0" w:type="dxa"/>
              <w:left w:w="10" w:type="dxa"/>
              <w:bottom w:w="0" w:type="dxa"/>
              <w:right w:w="10" w:type="dxa"/>
            </w:tcMar>
          </w:tcPr>
          <w:p w14:paraId="065199BF" w14:textId="3451F7E0" w:rsidR="0024310B" w:rsidRDefault="0024310B" w:rsidP="0024310B">
            <w:pPr>
              <w:jc w:val="both"/>
              <w:rPr>
                <w:rFonts w:ascii="Arial" w:hAnsi="Arial" w:cs="Arial"/>
                <w:color w:val="000000"/>
                <w:szCs w:val="20"/>
                <w:lang w:val="lt-LT"/>
              </w:rPr>
            </w:pPr>
          </w:p>
        </w:tc>
      </w:tr>
      <w:tr w:rsidR="0024310B" w14:paraId="065199C6" w14:textId="77777777" w:rsidTr="006F1002">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C1" w14:textId="77777777" w:rsidR="0024310B" w:rsidRDefault="0024310B" w:rsidP="0024310B">
            <w:pPr>
              <w:jc w:val="both"/>
              <w:rPr>
                <w:rFonts w:ascii="Arial" w:hAnsi="Arial" w:cs="Arial"/>
                <w:b/>
                <w:bCs/>
                <w:color w:val="000000"/>
                <w:szCs w:val="20"/>
                <w:lang w:val="lt-LT"/>
              </w:rPr>
            </w:pPr>
            <w:r>
              <w:rPr>
                <w:rFonts w:ascii="Arial" w:hAnsi="Arial" w:cs="Arial"/>
                <w:b/>
                <w:bCs/>
                <w:color w:val="000000"/>
                <w:szCs w:val="20"/>
                <w:lang w:val="lt-LT"/>
              </w:rPr>
              <w:t>Pirkimo objekto kaina/</w:t>
            </w:r>
          </w:p>
          <w:p w14:paraId="065199C2" w14:textId="77777777" w:rsidR="0024310B" w:rsidRDefault="0024310B" w:rsidP="0024310B">
            <w:pPr>
              <w:jc w:val="both"/>
              <w:rPr>
                <w:rFonts w:ascii="Arial" w:hAnsi="Arial" w:cs="Arial"/>
                <w:b/>
                <w:bCs/>
                <w:color w:val="000000"/>
                <w:szCs w:val="20"/>
                <w:lang w:val="lt-LT"/>
              </w:rPr>
            </w:pPr>
            <w:r>
              <w:rPr>
                <w:rFonts w:ascii="Arial" w:hAnsi="Arial" w:cs="Arial"/>
                <w:b/>
                <w:bCs/>
                <w:color w:val="000000"/>
                <w:szCs w:val="20"/>
                <w:lang w:val="lt-LT"/>
              </w:rPr>
              <w:t>Price of Procurement object</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C3" w14:textId="4C695161" w:rsidR="0024310B" w:rsidRPr="00E3536A" w:rsidRDefault="0024310B" w:rsidP="0024310B">
            <w:pPr>
              <w:jc w:val="both"/>
              <w:rPr>
                <w:rFonts w:ascii="Arial" w:hAnsi="Arial" w:cs="Arial"/>
                <w:sz w:val="18"/>
                <w:szCs w:val="18"/>
              </w:rPr>
            </w:pPr>
          </w:p>
        </w:tc>
        <w:tc>
          <w:tcPr>
            <w:tcW w:w="4819"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065199C4" w14:textId="77777777" w:rsidR="0024310B" w:rsidRPr="00E3536A" w:rsidRDefault="0024310B" w:rsidP="0024310B">
            <w:pPr>
              <w:jc w:val="both"/>
              <w:rPr>
                <w:rFonts w:ascii="Arial" w:hAnsi="Arial" w:cs="Arial"/>
                <w:color w:val="000000"/>
                <w:sz w:val="18"/>
                <w:szCs w:val="18"/>
                <w:lang w:val="lt-LT"/>
              </w:rPr>
            </w:pPr>
          </w:p>
        </w:tc>
        <w:tc>
          <w:tcPr>
            <w:tcW w:w="3709" w:type="dxa"/>
            <w:tcBorders>
              <w:top w:val="single" w:sz="4" w:space="0" w:color="auto"/>
              <w:left w:val="single" w:sz="4" w:space="0" w:color="auto"/>
              <w:bottom w:val="single" w:sz="4" w:space="0" w:color="auto"/>
              <w:right w:val="single" w:sz="4" w:space="0" w:color="auto"/>
            </w:tcBorders>
          </w:tcPr>
          <w:p w14:paraId="1FCAF020" w14:textId="77777777" w:rsidR="0024310B" w:rsidRPr="00E3536A" w:rsidRDefault="0024310B" w:rsidP="0024310B">
            <w:pPr>
              <w:jc w:val="both"/>
              <w:rPr>
                <w:rFonts w:ascii="Arial" w:hAnsi="Arial" w:cs="Arial"/>
                <w:color w:val="000000"/>
                <w:sz w:val="18"/>
                <w:szCs w:val="18"/>
                <w:lang w:val="lt-LT"/>
              </w:rPr>
            </w:pPr>
          </w:p>
        </w:tc>
        <w:tc>
          <w:tcPr>
            <w:tcW w:w="3709" w:type="dxa"/>
            <w:tcBorders>
              <w:left w:val="single" w:sz="4" w:space="0" w:color="auto"/>
            </w:tcBorders>
            <w:tcMar>
              <w:top w:w="0" w:type="dxa"/>
              <w:left w:w="10" w:type="dxa"/>
              <w:bottom w:w="0" w:type="dxa"/>
              <w:right w:w="10" w:type="dxa"/>
            </w:tcMar>
          </w:tcPr>
          <w:p w14:paraId="065199C5" w14:textId="3BBB697F" w:rsidR="0024310B" w:rsidRDefault="0024310B" w:rsidP="0024310B">
            <w:pPr>
              <w:jc w:val="both"/>
              <w:rPr>
                <w:rFonts w:ascii="Arial" w:hAnsi="Arial" w:cs="Arial"/>
                <w:color w:val="000000"/>
                <w:szCs w:val="20"/>
                <w:lang w:val="lt-LT"/>
              </w:rPr>
            </w:pPr>
          </w:p>
        </w:tc>
      </w:tr>
      <w:tr w:rsidR="0024310B" w14:paraId="065199D4" w14:textId="77777777" w:rsidTr="006F1002">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C7" w14:textId="77777777" w:rsidR="0024310B" w:rsidRDefault="0024310B" w:rsidP="0024310B">
            <w:pPr>
              <w:jc w:val="both"/>
              <w:rPr>
                <w:rFonts w:ascii="Arial" w:hAnsi="Arial" w:cs="Arial"/>
                <w:b/>
                <w:bCs/>
                <w:color w:val="000000"/>
                <w:szCs w:val="20"/>
                <w:lang w:val="lt-L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C8" w14:textId="77777777" w:rsidR="0024310B" w:rsidRPr="00E3536A" w:rsidRDefault="0024310B" w:rsidP="0024310B">
            <w:pPr>
              <w:rPr>
                <w:rFonts w:ascii="Arial" w:hAnsi="Arial" w:cs="Arial"/>
                <w:sz w:val="18"/>
                <w:szCs w:val="18"/>
              </w:rPr>
            </w:pPr>
            <w:r w:rsidRPr="00E3536A">
              <w:rPr>
                <w:rFonts w:ascii="Arial" w:hAnsi="Arial" w:cs="Arial"/>
                <w:sz w:val="18"/>
                <w:szCs w:val="18"/>
              </w:rPr>
              <w:t>2.Kokie veiksniai turi įtakos pirkimo objekto kainai? Kas ir kokia dalimi galėtų mažinti kainą? Kas ją didina?/What factors influence the price of the procurement object? What could potentially decrease the price, and by what extent? What factors contribute to its increase?</w:t>
            </w:r>
          </w:p>
        </w:tc>
        <w:tc>
          <w:tcPr>
            <w:tcW w:w="4819"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18412E4F"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Veiksniai, darantys įtaką kainai ir ją didinantys:</w:t>
            </w:r>
          </w:p>
          <w:p w14:paraId="179A3996"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Apimtis ir pastangos: pagal mūsų pirminį vertinimą intensyvus 6 mėnesių laikotarpis 1 ir 2 etapams yra labai įtemptas, atsižvelgiant į prašomą apimtį. Tinkamam įgyvendinimui reikėtų mažiausiai dviejų vyresnio lygio ekspertų, dirbančių pilnu etatu.</w:t>
            </w:r>
          </w:p>
          <w:p w14:paraId="129FDB67"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Detalumo lygis: „Esamos situacijos (As</w:t>
            </w:r>
            <w:r w:rsidRPr="00E3536A">
              <w:rPr>
                <w:rFonts w:ascii="Cambria Math" w:hAnsi="Cambria Math" w:cs="Cambria Math"/>
                <w:color w:val="000000"/>
                <w:sz w:val="18"/>
                <w:szCs w:val="18"/>
                <w:lang w:val="lt-LT"/>
              </w:rPr>
              <w:t>‑</w:t>
            </w:r>
            <w:r w:rsidRPr="00E3536A">
              <w:rPr>
                <w:rFonts w:ascii="Arial" w:hAnsi="Arial" w:cs="Arial"/>
                <w:color w:val="000000"/>
                <w:sz w:val="18"/>
                <w:szCs w:val="18"/>
                <w:lang w:val="lt-LT"/>
              </w:rPr>
              <w:t>Is)“ analizės gylis, reikalaujamas „Būsimos būklės (To</w:t>
            </w:r>
            <w:r w:rsidRPr="00E3536A">
              <w:rPr>
                <w:rFonts w:ascii="Cambria Math" w:hAnsi="Cambria Math" w:cs="Cambria Math"/>
                <w:color w:val="000000"/>
                <w:sz w:val="18"/>
                <w:szCs w:val="18"/>
                <w:lang w:val="lt-LT"/>
              </w:rPr>
              <w:t>‑</w:t>
            </w:r>
            <w:r w:rsidRPr="00E3536A">
              <w:rPr>
                <w:rFonts w:ascii="Arial" w:hAnsi="Arial" w:cs="Arial"/>
                <w:color w:val="000000"/>
                <w:sz w:val="18"/>
                <w:szCs w:val="18"/>
                <w:lang w:val="lt-LT"/>
              </w:rPr>
              <w:t>Be)“ IT architektūros detalumas bei planuojamų rezultatų ir jų peržiūrų skaičius reikšmingai didina reikalingų darbo valandų apimtį.</w:t>
            </w:r>
          </w:p>
          <w:p w14:paraId="19B0C2D5"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Suinteresuotųjų šalių įtraukimas: būtinas susitikimų, dirbtuvių ir derinimo sesijų su Litgrid suinteresuotosiomis šalimis skaičius daro įtaką kainai.</w:t>
            </w:r>
          </w:p>
          <w:p w14:paraId="2D2F12A3"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Sutartinė rizika: griežtas projekto sutarties projektas (neribota atsakomybė, didelės dienos baudų normos už vėlavimą) verčia tiekėjus į fiksuotos kainos modelį įtraukti reikšmingą rizikos priedą.</w:t>
            </w:r>
          </w:p>
          <w:p w14:paraId="01EAC5F8"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Indeksavimas: infliacija ir tarifų indeksavimas per potencialų 36 mėnesių sutarties laikotarpį (įskaitant 100 papildomų konsultavimo valandų).</w:t>
            </w:r>
          </w:p>
          <w:p w14:paraId="6181F9DE"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Veiksniai, mažinantys kainą: susitarimas dėl labiau subalansuoto atsakomybės ir baudų režimo (standartinės konsultavimo paslaugų sąlygos); galimybė visą konsultacinę veiklą vykdyti nuotoliniu būdu, sumažinant kelionių ir apgyvendinimo išlaidas; visos pradinės dokumentacijos pateikimas anglų kalba, siekiant išvengti vertimo laiko ir sąnaudų; peržiūrų skaičiaus kiekvienam rezultatui ribojimas.</w:t>
            </w:r>
          </w:p>
          <w:p w14:paraId="2B086122" w14:textId="60A52245" w:rsidR="004276B5" w:rsidRPr="00E3536A" w:rsidRDefault="0024310B" w:rsidP="004276B5">
            <w:pPr>
              <w:jc w:val="both"/>
              <w:rPr>
                <w:rFonts w:ascii="Arial" w:hAnsi="Arial" w:cs="Arial"/>
                <w:color w:val="00B050"/>
                <w:sz w:val="18"/>
                <w:szCs w:val="18"/>
                <w:lang w:val="lt-LT"/>
              </w:rPr>
            </w:pPr>
            <w:r w:rsidRPr="00E3536A">
              <w:rPr>
                <w:rFonts w:ascii="Arial" w:hAnsi="Arial" w:cs="Arial"/>
                <w:color w:val="00B050"/>
                <w:sz w:val="18"/>
                <w:szCs w:val="18"/>
                <w:lang w:val="lt-LT"/>
              </w:rPr>
              <w:lastRenderedPageBreak/>
              <w:t xml:space="preserve">Litgrid: </w:t>
            </w:r>
            <w:r w:rsidR="004276B5" w:rsidRPr="00E3536A">
              <w:rPr>
                <w:rFonts w:ascii="Arial" w:hAnsi="Arial" w:cs="Arial"/>
                <w:color w:val="00B050"/>
                <w:sz w:val="18"/>
                <w:szCs w:val="18"/>
                <w:lang w:val="lt-LT"/>
              </w:rPr>
              <w:t>1. Pripažįstame, kad 6 mėnesių terminas gali būti intensyvus. Kaip jau buvo minėta anksčiau, atsižvelgdami į rinkos konsultacijos metu gautą grįžtamąjį ryšį, svarstysime galimybę pratęsti studijos įgyvendinimo laikotarpį.</w:t>
            </w:r>
          </w:p>
          <w:p w14:paraId="7B831BDB" w14:textId="168C9F1D"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2. Techninė specifikacija nereikalauja iš naujo dokumentuoti procesų ar rengti detalios „To</w:t>
            </w:r>
            <w:r w:rsidRPr="00E3536A">
              <w:rPr>
                <w:rFonts w:ascii="Cambria Math" w:hAnsi="Cambria Math" w:cs="Cambria Math"/>
                <w:color w:val="00B050"/>
                <w:sz w:val="18"/>
                <w:szCs w:val="18"/>
                <w:lang w:val="lt-LT"/>
              </w:rPr>
              <w:t>‑</w:t>
            </w:r>
            <w:r w:rsidRPr="00E3536A">
              <w:rPr>
                <w:rFonts w:ascii="Arial" w:hAnsi="Arial" w:cs="Arial"/>
                <w:color w:val="00B050"/>
                <w:sz w:val="18"/>
                <w:szCs w:val="18"/>
                <w:lang w:val="lt-LT"/>
              </w:rPr>
              <w:t>Be“ architektūros. Techninės specifikacijos 5.2–5.3 punktuose apibrėžta apimtis orientuota į IT sprendimų analizę, todėl reikalaujamas detalumo lygis yra ribotas.</w:t>
            </w:r>
          </w:p>
          <w:p w14:paraId="6FD09DD6" w14:textId="2CF4B27E"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3. Techninės specifikacijos 5.2.4 punktas numato 8 suplanuotas sesijas, o papildomi susitikimai rengiami esant poreikiui. Manome, kad toks įsitraukimo lygis yra tinkamas.</w:t>
            </w:r>
          </w:p>
          <w:p w14:paraId="31440F8E" w14:textId="4CC6E36B"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4. Suprantame susirūpinimą dėl sutartinių rizikų. Sutarties sąlygos šiuo metu peržiūrimos, ir Jūsų pateiktas grįžtamasis ryšys bus įvertintas.</w:t>
            </w:r>
          </w:p>
          <w:p w14:paraId="1B159B52" w14:textId="16E87207"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5. Toliau vertinsime indeksavimo poreikį, atsižvelgdami į rinkos sąlygas ir tiekėjų pateiktą grįžtamąjį ryšį.</w:t>
            </w:r>
          </w:p>
          <w:p w14:paraId="26F45F60" w14:textId="221C9317"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6. Sutarties sąlygos yra peržiūros procese, ir Jūsų pasiūlymas bus svarstomas.</w:t>
            </w:r>
          </w:p>
          <w:p w14:paraId="07FB9D67" w14:textId="6AFDDFE9"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7. Patvirtiname, kad visiškai nuotolinis paslaugų teikimas yra priimtinas, vadovaujantis Techninės specifikacijos 2.1 punktu.</w:t>
            </w:r>
          </w:p>
          <w:p w14:paraId="5AD21C62" w14:textId="4DA0F610"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8. Kaip minėta anksčiau, dokumentacija pateikiama lietuvių kalba ir oficialių vertimų neplanuojama, tačiau esant poreikiui bus teikiama paaiškinamoji pagalba.</w:t>
            </w:r>
          </w:p>
          <w:p w14:paraId="065199D2" w14:textId="7678ABA5" w:rsidR="0024310B" w:rsidRPr="00E3536A" w:rsidRDefault="004276B5" w:rsidP="004276B5">
            <w:pPr>
              <w:jc w:val="both"/>
              <w:rPr>
                <w:rFonts w:ascii="Arial" w:hAnsi="Arial" w:cs="Arial"/>
                <w:sz w:val="18"/>
                <w:szCs w:val="18"/>
                <w:lang w:val="lt-LT"/>
              </w:rPr>
            </w:pPr>
            <w:r w:rsidRPr="00E3536A">
              <w:rPr>
                <w:rFonts w:ascii="Arial" w:hAnsi="Arial" w:cs="Arial"/>
                <w:color w:val="00B050"/>
                <w:sz w:val="18"/>
                <w:szCs w:val="18"/>
                <w:lang w:val="lt-LT"/>
              </w:rPr>
              <w:t>9. Techninės specifikacijos 9.4 punktas jau nustato maksimalų dviejų peržiūrų skaičių, todėl šis aspektas yra pakankamai sureguliuotas.</w:t>
            </w:r>
          </w:p>
        </w:tc>
        <w:tc>
          <w:tcPr>
            <w:tcW w:w="3709" w:type="dxa"/>
            <w:tcBorders>
              <w:top w:val="single" w:sz="4" w:space="0" w:color="auto"/>
              <w:left w:val="single" w:sz="4" w:space="0" w:color="auto"/>
              <w:bottom w:val="single" w:sz="4" w:space="0" w:color="auto"/>
              <w:right w:val="single" w:sz="4" w:space="0" w:color="auto"/>
            </w:tcBorders>
          </w:tcPr>
          <w:p w14:paraId="7C471CBE"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Factors influencing and increasing the price: Scope and Effort: Based on our initial assessment, an intensive 6-month period for Phase 1 and 2 is very tight for the scope requested. Proper execution would require at least two senior experts working full-time. Level of Detail: The depth of the "As-Is" analysis, the granularity required for the "To-Be" IT architecture, and the number of deliverables/iterations significantly drive the required hours. Stakeholder Engagement: The number of required meetings, workshops, and alignment sessions with Litgrid stakeholders. Contractual Risk: The highly punitive nature of the draft contract (unlimited liabilities, high daily delay penalties) forces suppliers to build significant risk premiums into a fixed-price model. Indexation: Inflation and rate indexation over the potential 36-month duration of the contract (including 100 additional consultation hours). Factors decreasing the price: Agreeing to a more balanced liability/penalty framework (standard consulting terms). Allowing fully remote work for the consultancy to reduce travel and accommodation expenses. Providing all baseline documentation in English to avoid translation time and costs. Limiting the number of review iterations per deliverable.</w:t>
            </w:r>
          </w:p>
          <w:p w14:paraId="4F269DE2" w14:textId="77777777" w:rsidR="0024310B" w:rsidRPr="00E3536A" w:rsidRDefault="0024310B" w:rsidP="0024310B">
            <w:pPr>
              <w:jc w:val="both"/>
              <w:rPr>
                <w:rFonts w:ascii="Arial" w:hAnsi="Arial" w:cs="Arial"/>
                <w:sz w:val="18"/>
                <w:szCs w:val="18"/>
              </w:rPr>
            </w:pPr>
            <w:r w:rsidRPr="00E3536A">
              <w:rPr>
                <w:rFonts w:ascii="Arial" w:hAnsi="Arial" w:cs="Arial"/>
                <w:color w:val="00B050"/>
                <w:sz w:val="18"/>
                <w:szCs w:val="18"/>
                <w:lang w:val="lt-LT"/>
              </w:rPr>
              <w:lastRenderedPageBreak/>
              <w:t>Litgrid: 1. We acknowledge that the 6</w:t>
            </w:r>
            <w:r w:rsidRPr="00E3536A">
              <w:rPr>
                <w:rFonts w:ascii="Arial" w:hAnsi="Arial" w:cs="Arial"/>
                <w:color w:val="00B050"/>
                <w:sz w:val="18"/>
                <w:szCs w:val="18"/>
                <w:lang w:val="lt-LT"/>
              </w:rPr>
              <w:noBreakHyphen/>
              <w:t>month timeline may be intensive. As noted earlier, we will consider extending the study timeline based on the feedback received during the market consultation.</w:t>
            </w:r>
          </w:p>
          <w:p w14:paraId="1783C07E" w14:textId="77777777" w:rsidR="0024310B" w:rsidRPr="00E3536A" w:rsidRDefault="0024310B" w:rsidP="0024310B">
            <w:pPr>
              <w:jc w:val="both"/>
              <w:rPr>
                <w:rFonts w:ascii="Arial" w:hAnsi="Arial" w:cs="Arial"/>
                <w:sz w:val="18"/>
                <w:szCs w:val="18"/>
              </w:rPr>
            </w:pPr>
            <w:r w:rsidRPr="00E3536A">
              <w:rPr>
                <w:rFonts w:ascii="Arial" w:hAnsi="Arial" w:cs="Arial"/>
                <w:color w:val="00B050"/>
                <w:sz w:val="18"/>
                <w:szCs w:val="18"/>
                <w:lang w:val="lt-LT"/>
              </w:rPr>
              <w:t>2. The TS does not require re</w:t>
            </w:r>
            <w:r w:rsidRPr="00E3536A">
              <w:rPr>
                <w:rFonts w:ascii="Arial" w:hAnsi="Arial" w:cs="Arial"/>
                <w:color w:val="00B050"/>
                <w:sz w:val="18"/>
                <w:szCs w:val="18"/>
                <w:lang w:val="lt-LT"/>
              </w:rPr>
              <w:noBreakHyphen/>
              <w:t>documenting processes or producing a detailed TO</w:t>
            </w:r>
            <w:r w:rsidRPr="00E3536A">
              <w:rPr>
                <w:rFonts w:ascii="Arial" w:hAnsi="Arial" w:cs="Arial"/>
                <w:color w:val="00B050"/>
                <w:sz w:val="18"/>
                <w:szCs w:val="18"/>
                <w:lang w:val="lt-LT"/>
              </w:rPr>
              <w:noBreakHyphen/>
              <w:t>BE architecture. The scope defined in TS 5.2–5.3 focuses on IT solution analysis, which limits the required depth.</w:t>
            </w:r>
          </w:p>
          <w:p w14:paraId="347C7000"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3. TS 5.2.4 specifies 8 planned sessions, with additional meetings arranged as needed. We consider this level of engagement appropriate.</w:t>
            </w:r>
          </w:p>
          <w:p w14:paraId="24E17BC1"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4. We understand the concern regarding contractual risks. The contract terms are still under review and your feedback will be taken into account.</w:t>
            </w:r>
          </w:p>
          <w:p w14:paraId="79556716"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5. We will further assess the need for indexation, considering market conditions and supplier feedback.</w:t>
            </w:r>
          </w:p>
          <w:p w14:paraId="5C60BE3D"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6. Contract terms are under review, and your suggestion will be considered.</w:t>
            </w:r>
          </w:p>
          <w:p w14:paraId="066EFEC2"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7. We confirm that fully remote delivery is acceptable under TS 2.1.</w:t>
            </w:r>
          </w:p>
          <w:p w14:paraId="6B300EB9"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8. As noted earlier, documentation is in Lithuanian and official translations are not planned. Clarification support will be provided as needed.</w:t>
            </w:r>
          </w:p>
          <w:p w14:paraId="65057082" w14:textId="2DB1BC8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9. TS 9.4 already establishes a maximum of 2 review iterations, so this is already covered.</w:t>
            </w:r>
          </w:p>
        </w:tc>
        <w:tc>
          <w:tcPr>
            <w:tcW w:w="3709" w:type="dxa"/>
            <w:tcBorders>
              <w:left w:val="single" w:sz="4" w:space="0" w:color="auto"/>
            </w:tcBorders>
            <w:tcMar>
              <w:top w:w="0" w:type="dxa"/>
              <w:left w:w="10" w:type="dxa"/>
              <w:bottom w:w="0" w:type="dxa"/>
              <w:right w:w="10" w:type="dxa"/>
            </w:tcMar>
          </w:tcPr>
          <w:p w14:paraId="065199D3" w14:textId="476ABDF0" w:rsidR="0024310B" w:rsidRDefault="0024310B" w:rsidP="0024310B">
            <w:pPr>
              <w:jc w:val="both"/>
              <w:rPr>
                <w:rFonts w:ascii="Arial" w:hAnsi="Arial" w:cs="Arial"/>
                <w:color w:val="000000"/>
                <w:szCs w:val="20"/>
                <w:lang w:val="lt-LT"/>
              </w:rPr>
            </w:pPr>
          </w:p>
        </w:tc>
      </w:tr>
      <w:tr w:rsidR="0024310B" w14:paraId="065199E3" w14:textId="77777777" w:rsidTr="006F1002">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D5" w14:textId="77777777" w:rsidR="0024310B" w:rsidRDefault="0024310B" w:rsidP="0024310B">
            <w:pPr>
              <w:jc w:val="both"/>
              <w:rPr>
                <w:rFonts w:ascii="Arial" w:hAnsi="Arial" w:cs="Arial"/>
                <w:b/>
                <w:bCs/>
                <w:color w:val="000000"/>
                <w:szCs w:val="20"/>
                <w:lang w:val="lt-L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D6" w14:textId="77777777" w:rsidR="0024310B" w:rsidRPr="00E3536A" w:rsidRDefault="0024310B" w:rsidP="0024310B">
            <w:pPr>
              <w:jc w:val="both"/>
              <w:rPr>
                <w:rFonts w:ascii="Arial" w:hAnsi="Arial" w:cs="Arial"/>
                <w:sz w:val="18"/>
                <w:szCs w:val="18"/>
              </w:rPr>
            </w:pPr>
            <w:r w:rsidRPr="00E3536A">
              <w:rPr>
                <w:rFonts w:ascii="Arial" w:hAnsi="Arial" w:cs="Arial"/>
                <w:sz w:val="18"/>
                <w:szCs w:val="18"/>
              </w:rPr>
              <w:t>3.Į kokius kainodaros aspektus Pirkėjas turėtų atsižvelgti?/ Which pricing aspects should the Buyer take into account?</w:t>
            </w:r>
          </w:p>
        </w:tc>
        <w:tc>
          <w:tcPr>
            <w:tcW w:w="4819"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62E01C76"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Keletas pagrindinių prielaidų lemia mūsų preliminarų kainos apskaičiavimą: fiksuota apimtis numato labai intensyvų ne trumpesnį kaip 6–8 mėnesių laikotarpį 1 etape (operatyvinis planavimas, IT sprendimai, analizė ir galimybių studija) ir 2 etape (techninės specifikacijos parengimas). Mūsų skaičiavimai remiasi prielaida, kad intensyviaisiais etapais projekte nuolat dirbs mažiausiai du vyresnio lygio dalykiniai ekspertai pilnu etatu, papildomai numatant 100 papildomų konsultavimo valandų, paskirstytų per 36 mėnesius.</w:t>
            </w:r>
          </w:p>
          <w:p w14:paraId="440E2869" w14:textId="77777777" w:rsidR="004276B5" w:rsidRPr="00E3536A" w:rsidRDefault="004276B5" w:rsidP="004276B5">
            <w:pPr>
              <w:jc w:val="both"/>
              <w:rPr>
                <w:rFonts w:ascii="Arial" w:hAnsi="Arial" w:cs="Arial"/>
                <w:color w:val="000000"/>
                <w:sz w:val="18"/>
                <w:szCs w:val="18"/>
                <w:lang w:val="lt-LT"/>
              </w:rPr>
            </w:pPr>
            <w:r w:rsidRPr="00E3536A">
              <w:rPr>
                <w:rFonts w:ascii="Arial" w:hAnsi="Arial" w:cs="Arial"/>
                <w:color w:val="000000"/>
                <w:sz w:val="18"/>
                <w:szCs w:val="18"/>
                <w:lang w:val="lt-LT"/>
              </w:rPr>
              <w:t xml:space="preserve">Priklausomybės, susijusios su fiksuota kaina: visa reikalinga informacija (anglų kalba) turi būti Litgrid pateikiama griežtai laiku. Taip pat būtinas savalaikis Litgrid </w:t>
            </w:r>
            <w:r w:rsidRPr="00E3536A">
              <w:rPr>
                <w:rFonts w:ascii="Arial" w:hAnsi="Arial" w:cs="Arial"/>
                <w:color w:val="000000"/>
                <w:sz w:val="18"/>
                <w:szCs w:val="18"/>
                <w:lang w:val="lt-LT"/>
              </w:rPr>
              <w:lastRenderedPageBreak/>
              <w:t>ekspertų ir išteklių paskyrimas aktyviam darbui, dirbtuvėms (sistemos architektūra, kibernetinis saugumas, naudotojo sąsaja, testavimas, mokymai ir kt.) bei operatyviam sprendimų priėmimui. Bet kokie kliento vėlavimai teikiant grįžtamąjį ryšį ar duomenis tiesiogiai paveiktų galimybę laikytis fiksuotos kainos principo, todėl būtina aiškiai apibrėžti SLA dėl kliento atsakomybių.</w:t>
            </w:r>
          </w:p>
          <w:p w14:paraId="7D2D6B49" w14:textId="77777777" w:rsidR="004276B5" w:rsidRPr="00E3536A" w:rsidRDefault="0024310B" w:rsidP="004276B5">
            <w:pPr>
              <w:jc w:val="both"/>
              <w:rPr>
                <w:rFonts w:ascii="Arial" w:hAnsi="Arial" w:cs="Arial"/>
                <w:color w:val="00B050"/>
                <w:sz w:val="18"/>
                <w:szCs w:val="18"/>
                <w:lang w:val="lt-LT"/>
              </w:rPr>
            </w:pPr>
            <w:r w:rsidRPr="00E3536A">
              <w:rPr>
                <w:rFonts w:ascii="Arial" w:hAnsi="Arial" w:cs="Arial"/>
                <w:color w:val="00B050"/>
                <w:sz w:val="18"/>
                <w:szCs w:val="18"/>
                <w:lang w:val="lt-LT"/>
              </w:rPr>
              <w:t xml:space="preserve">Litgrid: 1. </w:t>
            </w:r>
            <w:r w:rsidR="004276B5" w:rsidRPr="00E3536A">
              <w:rPr>
                <w:rFonts w:ascii="Arial" w:hAnsi="Arial" w:cs="Arial"/>
                <w:color w:val="00B050"/>
                <w:sz w:val="18"/>
                <w:szCs w:val="18"/>
                <w:lang w:val="lt-LT"/>
              </w:rPr>
              <w:t>Pripažįstame, kad 6 mėnesių terminas gali būti intensyvus, todėl, atsižvelgdami į rinkos konsultacijos metu gautą grįžtamąjį ryšį, svarstysime galimybę pratęsti studijos įgyvendinimo laikotarpį.</w:t>
            </w:r>
          </w:p>
          <w:p w14:paraId="20570A88" w14:textId="4F3A3454"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2. Reikalingų ekspertų skaičius paliekamas Tiekėjo nuožiūrai – techninė specifikacija apibrėžia darbų apimtį ir siekiamus rezultatus, tačiau nenustato konkrečių personalo skyrimo reikalavimų.</w:t>
            </w:r>
          </w:p>
          <w:p w14:paraId="463BBF33" w14:textId="1F75854B"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3. Pažymime, kad 100 papildomų konsultavimo valandų yra numatytos tik esant realiam poreikiui, todėl Tiekėjui nekyla atviros ar neapibrėžtos darbo apimties rizika.</w:t>
            </w:r>
          </w:p>
          <w:p w14:paraId="7D22DF6A" w14:textId="0F042D03"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4. Visa dokumentacija pateikiama lietuvių kalba, tačiau bus teikiama paaiškinamoji pagalba, o informacija bus perduodama Techninėje specifikacijoje nustatytais terminais.</w:t>
            </w:r>
          </w:p>
          <w:p w14:paraId="3DE1E82F" w14:textId="4B89C17F"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5. Techninės specifikacijos 5.2.4 punkte numatytos įvadinės procesų sesijos, o projekto pradžioje bus suderintas detalus darbų planas, siekiant užtikrinti savalaikį Litgrid ekspertų prieinamumą.</w:t>
            </w:r>
          </w:p>
          <w:p w14:paraId="1E952486" w14:textId="40D89DF2"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6. Techninė specifikacija jau nustato aiškius terminus – Litgrid pastabas pateikia per 7 darbo dienas pagal TS 9.3 punktą, taip pat taikomi du peržiūros etapai pagal TS 9.4 punktą, užtikrinant aiškias atsakomybės ribas ir abipusį terminų laikymąsi.</w:t>
            </w:r>
          </w:p>
          <w:p w14:paraId="5AA6ED2A" w14:textId="3260DA47"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7. Papildomai pažymime, kad pagal Techninės specifikacijos 9.4 punktą kiekvienam rezultatui taikomi ne daugiau kaip du peržiūros ciklai, todėl peržiūrų skaičius yra aiškiai apribotas.</w:t>
            </w:r>
          </w:p>
          <w:p w14:paraId="50E53ED8" w14:textId="397B4E4F"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8. Patvirtiname, kad visiškai nuotolinis paslaugų teikimas yra priimtinas ir atitinka Techninės specifikacijos 2.1 punkto nuostatas.</w:t>
            </w:r>
          </w:p>
          <w:p w14:paraId="05A8D577" w14:textId="1DA0126D" w:rsidR="004276B5" w:rsidRPr="00E3536A" w:rsidRDefault="004276B5" w:rsidP="004276B5">
            <w:pPr>
              <w:jc w:val="both"/>
              <w:rPr>
                <w:rFonts w:ascii="Arial" w:hAnsi="Arial" w:cs="Arial"/>
                <w:color w:val="00B050"/>
                <w:sz w:val="18"/>
                <w:szCs w:val="18"/>
                <w:lang w:val="lt-LT"/>
              </w:rPr>
            </w:pPr>
            <w:r w:rsidRPr="00E3536A">
              <w:rPr>
                <w:rFonts w:ascii="Arial" w:hAnsi="Arial" w:cs="Arial"/>
                <w:color w:val="00B050"/>
                <w:sz w:val="18"/>
                <w:szCs w:val="18"/>
                <w:lang w:val="lt-LT"/>
              </w:rPr>
              <w:t>9. Dėl išteklių ribotumo oficialių dokumentų vertimų į anglų kalbą neplanuojama, tačiau projekto metu bus teikiama reikalinga paaiškinamoji pagalba.</w:t>
            </w:r>
          </w:p>
          <w:p w14:paraId="065199E1" w14:textId="2B40FD6F" w:rsidR="0024310B" w:rsidRPr="00E3536A" w:rsidRDefault="004276B5" w:rsidP="004276B5">
            <w:pPr>
              <w:jc w:val="both"/>
              <w:rPr>
                <w:rFonts w:ascii="Arial" w:hAnsi="Arial" w:cs="Arial"/>
                <w:sz w:val="18"/>
                <w:szCs w:val="18"/>
                <w:lang w:val="lt-LT"/>
              </w:rPr>
            </w:pPr>
            <w:r w:rsidRPr="00E3536A">
              <w:rPr>
                <w:rFonts w:ascii="Arial" w:hAnsi="Arial" w:cs="Arial"/>
                <w:color w:val="00B050"/>
                <w:sz w:val="18"/>
                <w:szCs w:val="18"/>
                <w:lang w:val="lt-LT"/>
              </w:rPr>
              <w:t xml:space="preserve">10. Techninės specifikacijos 9.4 punktas jau nustato maksimalų dviejų peržiūrų skaičių, todėl šis aspektas yra </w:t>
            </w:r>
            <w:r w:rsidRPr="00E3536A">
              <w:rPr>
                <w:rFonts w:ascii="Arial" w:hAnsi="Arial" w:cs="Arial"/>
                <w:color w:val="00B050"/>
                <w:sz w:val="18"/>
                <w:szCs w:val="18"/>
                <w:lang w:val="lt-LT"/>
              </w:rPr>
              <w:lastRenderedPageBreak/>
              <w:t>pakankamai sureguliuotas ir papildomų pakeitimų nereikalauja.</w:t>
            </w:r>
          </w:p>
        </w:tc>
        <w:tc>
          <w:tcPr>
            <w:tcW w:w="3709" w:type="dxa"/>
            <w:tcBorders>
              <w:top w:val="single" w:sz="4" w:space="0" w:color="auto"/>
              <w:left w:val="single" w:sz="4" w:space="0" w:color="auto"/>
              <w:bottom w:val="single" w:sz="4" w:space="0" w:color="auto"/>
              <w:right w:val="single" w:sz="4" w:space="0" w:color="auto"/>
            </w:tcBorders>
          </w:tcPr>
          <w:p w14:paraId="50DC6B2B"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 xml:space="preserve">A few key assumptions drive our preliminary pricing: The fixed scope assumes a highly intensive period of at least 6 to 8 months for Phase 1 (Operational Planning, IT Solutions, Analysis and Feasibility Study) and Phase 2 (Preparation of the technical specification). Our calculation assumes a minimum of two full-time senior subject matter experts dedicated to this project during the intensive phases, plus the 100 additional consulta-tion hours spread over the 36 months. Dependences on a fixed price: Relevant information (in English) is provided by Litgrid strictly on time. Timely </w:t>
            </w:r>
            <w:r w:rsidRPr="00E3536A">
              <w:rPr>
                <w:rFonts w:ascii="Arial" w:hAnsi="Arial" w:cs="Arial"/>
                <w:color w:val="000000"/>
                <w:sz w:val="18"/>
                <w:szCs w:val="18"/>
                <w:lang w:val="lt-LT"/>
              </w:rPr>
              <w:lastRenderedPageBreak/>
              <w:t>assignment of Litgrid experts/resources for active support, workshops (system architecture, cybersecurity, UI, testing, training, etc.), and rapid decision-making. Delays on the client’s side in providing feedback or data will directly impact the fixed-price feasibility, meaning a clear SLA for client responsibilities must be established.</w:t>
            </w:r>
          </w:p>
          <w:p w14:paraId="330827D7" w14:textId="77777777" w:rsidR="0024310B" w:rsidRPr="00E3536A" w:rsidRDefault="0024310B" w:rsidP="0024310B">
            <w:pPr>
              <w:jc w:val="both"/>
              <w:rPr>
                <w:rFonts w:ascii="Arial" w:hAnsi="Arial" w:cs="Arial"/>
                <w:sz w:val="18"/>
                <w:szCs w:val="18"/>
              </w:rPr>
            </w:pPr>
            <w:r w:rsidRPr="00E3536A">
              <w:rPr>
                <w:rFonts w:ascii="Arial" w:hAnsi="Arial" w:cs="Arial"/>
                <w:color w:val="00B050"/>
                <w:sz w:val="18"/>
                <w:szCs w:val="18"/>
                <w:lang w:val="lt-LT"/>
              </w:rPr>
              <w:t>Litgrid: 1. We acknowledge that the 6</w:t>
            </w:r>
            <w:r w:rsidRPr="00E3536A">
              <w:rPr>
                <w:rFonts w:ascii="Arial" w:hAnsi="Arial" w:cs="Arial"/>
                <w:color w:val="00B050"/>
                <w:sz w:val="18"/>
                <w:szCs w:val="18"/>
                <w:lang w:val="lt-LT"/>
              </w:rPr>
              <w:noBreakHyphen/>
              <w:t>month timeline may be intensive. We will consider extending the study timeline based on the feedback received during the market consultation.</w:t>
            </w:r>
          </w:p>
          <w:p w14:paraId="5AED2710"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2. The number of experts required is at the Supplier’s discretion. The TS defines the scope and outputs, but does not prescribe specific staffing levels.</w:t>
            </w:r>
          </w:p>
          <w:p w14:paraId="57008759" w14:textId="77777777" w:rsidR="0024310B" w:rsidRPr="00E3536A" w:rsidRDefault="0024310B" w:rsidP="0024310B">
            <w:pPr>
              <w:jc w:val="both"/>
              <w:rPr>
                <w:rFonts w:ascii="Arial" w:hAnsi="Arial" w:cs="Arial"/>
                <w:sz w:val="18"/>
                <w:szCs w:val="18"/>
              </w:rPr>
            </w:pPr>
            <w:r w:rsidRPr="00E3536A">
              <w:rPr>
                <w:rFonts w:ascii="Arial" w:hAnsi="Arial" w:cs="Arial"/>
                <w:color w:val="00B050"/>
                <w:sz w:val="18"/>
                <w:szCs w:val="18"/>
                <w:lang w:val="lt-LT"/>
              </w:rPr>
              <w:t>3. We note that the 100 additional hours are provided only on an as</w:t>
            </w:r>
            <w:r w:rsidRPr="00E3536A">
              <w:rPr>
                <w:rFonts w:ascii="Arial" w:hAnsi="Arial" w:cs="Arial"/>
                <w:color w:val="00B050"/>
                <w:sz w:val="18"/>
                <w:szCs w:val="18"/>
                <w:lang w:val="lt-LT"/>
              </w:rPr>
              <w:noBreakHyphen/>
              <w:t>needed basis, so there is no risk of an open</w:t>
            </w:r>
            <w:r w:rsidRPr="00E3536A">
              <w:rPr>
                <w:rFonts w:ascii="Arial" w:hAnsi="Arial" w:cs="Arial"/>
                <w:color w:val="00B050"/>
                <w:sz w:val="18"/>
                <w:szCs w:val="18"/>
                <w:lang w:val="lt-LT"/>
              </w:rPr>
              <w:noBreakHyphen/>
              <w:t>ended workload for the Supplier.</w:t>
            </w:r>
          </w:p>
          <w:p w14:paraId="4A5548CF"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4. Documentation is in Lithuanian, but clarification support will be provided. Information will be delivered within the timelines defined in the TS.</w:t>
            </w:r>
          </w:p>
          <w:p w14:paraId="44D7011E"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5. TS 5.2.4 provides for introductory process sessions, and a detailed work plan will be agreed at project start to ensure timely availability of Litgrid experts.</w:t>
            </w:r>
          </w:p>
          <w:p w14:paraId="0752C686"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6. The TS already defines clear timelines — Litgrid provides comments within 7 working days (TS 9.3), and 2 review iterations apply (TS 9.4). This ensures mutual adherence to deadlines and clear responsibility boundaries.</w:t>
            </w:r>
          </w:p>
          <w:p w14:paraId="0D96C85E"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 xml:space="preserve">7. We would like to note that the Technical Specification already limits the number of review iterations — as defined in TS Section 9.4, each deliverable is subject to up to 2 review cycles. </w:t>
            </w:r>
          </w:p>
          <w:p w14:paraId="6C916EC6"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8. We confirm that fully remote delivery is acceptable, in line with TS Section 2.1.</w:t>
            </w:r>
          </w:p>
          <w:p w14:paraId="22539DB7"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lastRenderedPageBreak/>
              <w:t>9. Due to resource limitations, official English translations are not planned, but clarification support will be provided during the study.</w:t>
            </w:r>
          </w:p>
          <w:p w14:paraId="2B82FF42" w14:textId="7CD62BA6"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10. TS 9.4 already defines a maximum of 2 review iterations, so this aspect is already covered.</w:t>
            </w:r>
          </w:p>
        </w:tc>
        <w:tc>
          <w:tcPr>
            <w:tcW w:w="3709" w:type="dxa"/>
            <w:tcBorders>
              <w:left w:val="single" w:sz="4" w:space="0" w:color="auto"/>
            </w:tcBorders>
            <w:tcMar>
              <w:top w:w="0" w:type="dxa"/>
              <w:left w:w="10" w:type="dxa"/>
              <w:bottom w:w="0" w:type="dxa"/>
              <w:right w:w="10" w:type="dxa"/>
            </w:tcMar>
          </w:tcPr>
          <w:p w14:paraId="065199E2" w14:textId="1CBA20A4" w:rsidR="0024310B" w:rsidRDefault="0024310B" w:rsidP="0024310B">
            <w:pPr>
              <w:jc w:val="both"/>
              <w:rPr>
                <w:rFonts w:ascii="Arial" w:hAnsi="Arial" w:cs="Arial"/>
                <w:color w:val="000000"/>
                <w:szCs w:val="20"/>
                <w:lang w:val="lt-LT"/>
              </w:rPr>
            </w:pPr>
          </w:p>
        </w:tc>
      </w:tr>
      <w:tr w:rsidR="0024310B" w14:paraId="065199E6" w14:textId="77777777" w:rsidTr="00E3536A">
        <w:tc>
          <w:tcPr>
            <w:tcW w:w="9781"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9E4" w14:textId="77777777" w:rsidR="0024310B" w:rsidRDefault="0024310B" w:rsidP="0024310B">
            <w:pPr>
              <w:jc w:val="both"/>
              <w:rPr>
                <w:rFonts w:ascii="Arial" w:hAnsi="Arial" w:cs="Arial"/>
                <w:color w:val="000000"/>
                <w:sz w:val="18"/>
                <w:szCs w:val="18"/>
                <w:lang w:val="lt-LT"/>
              </w:rPr>
            </w:pPr>
          </w:p>
        </w:tc>
        <w:tc>
          <w:tcPr>
            <w:tcW w:w="3709"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707AE78C" w14:textId="77777777" w:rsidR="0024310B" w:rsidRDefault="0024310B" w:rsidP="0024310B">
            <w:pPr>
              <w:jc w:val="both"/>
              <w:rPr>
                <w:rFonts w:ascii="Arial" w:hAnsi="Arial" w:cs="Arial"/>
                <w:color w:val="000000"/>
                <w:szCs w:val="20"/>
                <w:lang w:val="lt-LT"/>
              </w:rPr>
            </w:pPr>
          </w:p>
        </w:tc>
        <w:tc>
          <w:tcPr>
            <w:tcW w:w="3709" w:type="dxa"/>
            <w:tcBorders>
              <w:left w:val="single" w:sz="4" w:space="0" w:color="auto"/>
            </w:tcBorders>
            <w:tcMar>
              <w:top w:w="0" w:type="dxa"/>
              <w:left w:w="10" w:type="dxa"/>
              <w:bottom w:w="0" w:type="dxa"/>
              <w:right w:w="10" w:type="dxa"/>
            </w:tcMar>
          </w:tcPr>
          <w:p w14:paraId="065199E5" w14:textId="5B874BFC" w:rsidR="0024310B" w:rsidRDefault="0024310B" w:rsidP="0024310B">
            <w:pPr>
              <w:jc w:val="both"/>
              <w:rPr>
                <w:rFonts w:ascii="Arial" w:hAnsi="Arial" w:cs="Arial"/>
                <w:color w:val="000000"/>
                <w:szCs w:val="20"/>
                <w:lang w:val="lt-LT"/>
              </w:rPr>
            </w:pPr>
          </w:p>
        </w:tc>
      </w:tr>
      <w:tr w:rsidR="0024310B" w14:paraId="065199EC" w14:textId="77777777" w:rsidTr="006F1002">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E7" w14:textId="77777777" w:rsidR="0024310B" w:rsidRPr="00E3536A" w:rsidRDefault="0024310B" w:rsidP="0024310B">
            <w:pPr>
              <w:rPr>
                <w:rFonts w:ascii="Arial" w:hAnsi="Arial" w:cs="Arial"/>
                <w:b/>
                <w:bCs/>
                <w:color w:val="000000"/>
                <w:sz w:val="18"/>
                <w:szCs w:val="18"/>
                <w:lang w:val="lt-LT"/>
              </w:rPr>
            </w:pPr>
            <w:r w:rsidRPr="00E3536A">
              <w:rPr>
                <w:rFonts w:ascii="Arial" w:hAnsi="Arial" w:cs="Arial"/>
                <w:b/>
                <w:bCs/>
                <w:color w:val="000000"/>
                <w:sz w:val="18"/>
                <w:szCs w:val="18"/>
                <w:lang w:val="lt-LT"/>
              </w:rPr>
              <w:t>Sutarties projektas/</w:t>
            </w:r>
          </w:p>
          <w:p w14:paraId="065199E8" w14:textId="77777777" w:rsidR="0024310B" w:rsidRPr="00E3536A" w:rsidRDefault="0024310B" w:rsidP="0024310B">
            <w:pPr>
              <w:spacing w:after="160"/>
              <w:rPr>
                <w:rFonts w:ascii="Arial" w:hAnsi="Arial" w:cs="Arial"/>
                <w:b/>
                <w:bCs/>
                <w:color w:val="000000"/>
                <w:sz w:val="18"/>
                <w:szCs w:val="18"/>
                <w:lang w:val="lt-LT"/>
              </w:rPr>
            </w:pPr>
            <w:r w:rsidRPr="00E3536A">
              <w:rPr>
                <w:rFonts w:ascii="Arial" w:hAnsi="Arial" w:cs="Arial"/>
                <w:b/>
                <w:bCs/>
                <w:color w:val="000000"/>
                <w:sz w:val="18"/>
                <w:szCs w:val="18"/>
                <w:lang w:val="lt-LT"/>
              </w:rPr>
              <w:t>Draft Contract</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E9" w14:textId="331E41D8" w:rsidR="0024310B" w:rsidRPr="00E3536A" w:rsidRDefault="0024310B" w:rsidP="0024310B">
            <w:pPr>
              <w:jc w:val="both"/>
              <w:rPr>
                <w:rFonts w:ascii="Arial" w:hAnsi="Arial" w:cs="Arial"/>
                <w:color w:val="000000"/>
                <w:sz w:val="18"/>
                <w:szCs w:val="18"/>
                <w:lang w:val="lt-LT"/>
              </w:rPr>
            </w:pPr>
          </w:p>
        </w:tc>
        <w:tc>
          <w:tcPr>
            <w:tcW w:w="4819"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065199EA" w14:textId="77777777" w:rsidR="0024310B" w:rsidRPr="00E3536A" w:rsidRDefault="0024310B" w:rsidP="0024310B">
            <w:pPr>
              <w:jc w:val="both"/>
              <w:rPr>
                <w:rFonts w:ascii="Arial" w:hAnsi="Arial" w:cs="Arial"/>
                <w:color w:val="000000"/>
                <w:sz w:val="18"/>
                <w:szCs w:val="18"/>
                <w:lang w:val="lt-LT"/>
              </w:rPr>
            </w:pPr>
          </w:p>
        </w:tc>
        <w:tc>
          <w:tcPr>
            <w:tcW w:w="3709" w:type="dxa"/>
            <w:tcBorders>
              <w:top w:val="single" w:sz="4" w:space="0" w:color="auto"/>
              <w:left w:val="single" w:sz="4" w:space="0" w:color="auto"/>
              <w:bottom w:val="single" w:sz="4" w:space="0" w:color="auto"/>
              <w:right w:val="single" w:sz="4" w:space="0" w:color="auto"/>
            </w:tcBorders>
          </w:tcPr>
          <w:p w14:paraId="66D94F63" w14:textId="77777777" w:rsidR="0024310B" w:rsidRPr="00E3536A" w:rsidRDefault="0024310B" w:rsidP="0024310B">
            <w:pPr>
              <w:jc w:val="both"/>
              <w:rPr>
                <w:rFonts w:ascii="Arial" w:hAnsi="Arial" w:cs="Arial"/>
                <w:color w:val="000000"/>
                <w:sz w:val="18"/>
                <w:szCs w:val="18"/>
                <w:lang w:val="lt-LT"/>
              </w:rPr>
            </w:pPr>
          </w:p>
        </w:tc>
        <w:tc>
          <w:tcPr>
            <w:tcW w:w="3709" w:type="dxa"/>
            <w:tcBorders>
              <w:left w:val="single" w:sz="4" w:space="0" w:color="auto"/>
            </w:tcBorders>
            <w:tcMar>
              <w:top w:w="0" w:type="dxa"/>
              <w:left w:w="10" w:type="dxa"/>
              <w:bottom w:w="0" w:type="dxa"/>
              <w:right w:w="10" w:type="dxa"/>
            </w:tcMar>
          </w:tcPr>
          <w:p w14:paraId="065199EB" w14:textId="3611E05E" w:rsidR="0024310B" w:rsidRDefault="0024310B" w:rsidP="0024310B">
            <w:pPr>
              <w:jc w:val="both"/>
              <w:rPr>
                <w:rFonts w:ascii="Arial" w:hAnsi="Arial" w:cs="Arial"/>
                <w:color w:val="000000"/>
                <w:szCs w:val="20"/>
                <w:lang w:val="lt-LT"/>
              </w:rPr>
            </w:pPr>
          </w:p>
        </w:tc>
      </w:tr>
      <w:tr w:rsidR="0024310B" w14:paraId="065199F3" w14:textId="77777777" w:rsidTr="006F1002">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ED" w14:textId="77777777" w:rsidR="0024310B" w:rsidRPr="00E3536A" w:rsidRDefault="0024310B" w:rsidP="0024310B">
            <w:pPr>
              <w:rPr>
                <w:rFonts w:ascii="Arial" w:hAnsi="Arial" w:cs="Arial"/>
                <w:b/>
                <w:bCs/>
                <w:color w:val="000000"/>
                <w:sz w:val="18"/>
                <w:szCs w:val="18"/>
                <w:lang w:val="lt-L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EE" w14:textId="77777777" w:rsidR="0024310B" w:rsidRPr="00E3536A" w:rsidRDefault="0024310B" w:rsidP="0024310B">
            <w:pPr>
              <w:jc w:val="both"/>
              <w:rPr>
                <w:rFonts w:ascii="Arial" w:hAnsi="Arial" w:cs="Arial"/>
                <w:sz w:val="18"/>
                <w:szCs w:val="18"/>
              </w:rPr>
            </w:pPr>
            <w:r w:rsidRPr="00E3536A">
              <w:rPr>
                <w:rFonts w:ascii="Arial" w:hAnsi="Arial" w:cs="Arial"/>
                <w:sz w:val="18"/>
                <w:szCs w:val="18"/>
                <w:lang w:val="lt-LT"/>
              </w:rPr>
              <w:t>2.Ar Sutarties projektas yra priimtinas? Ar Sutarties projekte yra sąlygų, kurios lemtų Jūsų nedalyvavimą pirkime arba reikšmingai didintų Pasiūlymo kainą?/ s the draft Contract acceptable? Are there any provisions in the Contract that would lead to your non-participation in the Procurement or significantly increase the Tender price?</w:t>
            </w:r>
          </w:p>
        </w:tc>
        <w:tc>
          <w:tcPr>
            <w:tcW w:w="4819"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26088B57" w14:textId="77777777" w:rsidR="004276B5" w:rsidRPr="00E3536A" w:rsidRDefault="004276B5" w:rsidP="0024310B">
            <w:pPr>
              <w:jc w:val="both"/>
              <w:rPr>
                <w:rFonts w:ascii="Arial" w:hAnsi="Arial" w:cs="Arial"/>
                <w:color w:val="000000"/>
                <w:sz w:val="18"/>
                <w:szCs w:val="18"/>
                <w:lang w:val="lt-LT"/>
              </w:rPr>
            </w:pPr>
            <w:r w:rsidRPr="00E3536A">
              <w:rPr>
                <w:rFonts w:ascii="Arial" w:hAnsi="Arial" w:cs="Arial"/>
                <w:color w:val="000000"/>
                <w:sz w:val="18"/>
                <w:szCs w:val="18"/>
                <w:lang w:val="lt-LT"/>
              </w:rPr>
              <w:t xml:space="preserve">Taip. Norėtume aptarti šiuos aspektus: – 0,02 % dydžio bauda už kiekvieną pavėluotą dieną, skaičiuojama nuo pavėluotų Paslaugų, užsakymų ar Paslaugų su trūkumais vertės (9.2.1 punktas) – jeigu Sutartis nutraukiama dėl Tiekėjo kaltės, Pirkėjas gali reikalauti baudos, lygios 5 % Sutarties kainos, bet ne mažesnės kaip 3 000 Eur (9.3 punktas) – 3 000 Eur bauda už kiekvieną konfidencialumo pažeidimą, papildomai taikant pareigą atlyginti tiesioginius nuostolius, kurie nėra padengiami bauda (9.6 punktas) – 10 000 Eur bauda už kiekvieną nacionalinio saugumo ar kilmės reikalavimų pažeidimą (jeigu sutartis nenutraukiama) (9.12 punktas) – Pirkėjas turi teisę vienašališkai įskaityti baudas, nuostolius ir kitus piniginius reikalavimus iš bet kokių Tiekėjui mokėtinų sumų, įskaitant pagal kitas sutartis (9.13.3 punktas) – numatyti keli sutarties nutraukimo pagrindai, įskaitant du iš eilės praleistus terminus, baudas, viršijančias 20 % pradinės sutarties vertės, daugiau nei du netinkamai suteiktų paslaugų atvejus, kvalifikacijos neatitikimą, nepašalintą per 14 dienų, ir nacionalinio saugumo / kilmės reikalavimų neatitikimą, nepašalintą per 10 dienų (12.2.4, 12.2.5, 12.2.7, 12.2.8, 12.2.15 punktai) – baudos taikomos ir tais atvejais, kai pažeidimus padaro subrangovai, specialistai, darbuotojai ar kiti Tiekėjo pasitelkti tretieji asmenys (9.13.2 punktas) – Pirkėjas gali duoti nurodymus, nepatenkančius į Sutarties apimtį, kurie turi įtakos Tiekėjo įsipareigojimų terminams (4.2.1.6 punktas) – 1 000 Eur bauda už kiekvieną Pirkėjo simbolių, pavadinimo, logotipo ar Pirkėjo sukurto intelektinės nuosavybės objekto naudojimo taisyklių pažeidimą (9.9 punktas). Bendrosios sąlygos: – tam tikrais atvejais netaikomas atsakomybės ribojimas (pvz., konfidencialumo, asmens duomenų apsaugos, intelektinės nuosavybės pažeidimų, tyčios ar didelio neatsargumo atvejais), taip nustatant išimtis bendrai </w:t>
            </w:r>
            <w:r w:rsidRPr="00E3536A">
              <w:rPr>
                <w:rFonts w:ascii="Arial" w:hAnsi="Arial" w:cs="Arial"/>
                <w:color w:val="000000"/>
                <w:sz w:val="18"/>
                <w:szCs w:val="18"/>
                <w:lang w:val="lt-LT"/>
              </w:rPr>
              <w:lastRenderedPageBreak/>
              <w:t>atsakomybės ribai (17.5 punktas). Aukščiau paminėti klausimai bus nagrinėjami konkurso etape. Tiekėjas E atliks pilną peržiūrą ir nuspręs, ar gali dalyvauti konkurse. Rekomenduojame „LitGrid“ sumažinti baudų ir atsakomybių skaičių bei bendrą jų maksimalų dydį.</w:t>
            </w:r>
          </w:p>
          <w:p w14:paraId="065199F1" w14:textId="3D304AD7" w:rsidR="0024310B" w:rsidRPr="00E3536A" w:rsidRDefault="0024310B" w:rsidP="0024310B">
            <w:pPr>
              <w:jc w:val="both"/>
              <w:rPr>
                <w:rFonts w:ascii="Arial" w:hAnsi="Arial" w:cs="Arial"/>
                <w:sz w:val="18"/>
                <w:szCs w:val="18"/>
                <w:lang w:val="lt-LT"/>
              </w:rPr>
            </w:pPr>
            <w:r w:rsidRPr="00E3536A">
              <w:rPr>
                <w:rFonts w:ascii="Arial" w:hAnsi="Arial" w:cs="Arial"/>
                <w:color w:val="00B050"/>
                <w:sz w:val="18"/>
                <w:szCs w:val="18"/>
                <w:lang w:val="lt-LT"/>
              </w:rPr>
              <w:t xml:space="preserve">Litgrid: </w:t>
            </w:r>
            <w:r w:rsidR="004276B5" w:rsidRPr="00E3536A">
              <w:rPr>
                <w:rFonts w:ascii="Arial" w:hAnsi="Arial" w:cs="Arial"/>
                <w:color w:val="00B050"/>
                <w:sz w:val="18"/>
                <w:szCs w:val="18"/>
                <w:lang w:val="lt-LT"/>
              </w:rPr>
              <w:t>Suprantame Jūsų susirūpinimą dėl atsakomybės ir baudų nuostatų, tačiau šios priemonės yra skirtos užtikrinti, kad Tiekėjas laikytųsi nustatytų terminų, užtikrintų paslaugų kokybę ir tinkamai valdytų subrangovus bei kitus pasitelktus išteklius. Reikšmingas šių nuostatų sušvelninimas apribotų Perkančiosios organizacijos galimybes užtikrinti terminų ir kokybės reikalavimų vykdymą. Todėl šiuo metu neplanuojame keisti šių sąlygų, nebent panašų susirūpinimą rinkos konsultacijos metu išreikštų dauguma tiekėjų. Tuo pačiu pažymime, kad tam tikros sutartinės nuostatos gali būti peržiūrėtos tais atvejais, kai tokie pakeitimai lemtų aiškiai pagrįstą pasiūlymo kainos sumažėjimą.</w:t>
            </w:r>
          </w:p>
        </w:tc>
        <w:tc>
          <w:tcPr>
            <w:tcW w:w="3709" w:type="dxa"/>
            <w:tcBorders>
              <w:top w:val="single" w:sz="4" w:space="0" w:color="auto"/>
              <w:left w:val="single" w:sz="4" w:space="0" w:color="auto"/>
              <w:bottom w:val="single" w:sz="4" w:space="0" w:color="auto"/>
              <w:right w:val="single" w:sz="4" w:space="0" w:color="auto"/>
            </w:tcBorders>
          </w:tcPr>
          <w:p w14:paraId="5683086D" w14:textId="77777777" w:rsidR="0024310B" w:rsidRPr="00E3536A" w:rsidRDefault="0024310B" w:rsidP="0024310B">
            <w:pPr>
              <w:jc w:val="both"/>
              <w:rPr>
                <w:rFonts w:ascii="Arial" w:hAnsi="Arial" w:cs="Arial"/>
                <w:sz w:val="18"/>
                <w:szCs w:val="18"/>
              </w:rPr>
            </w:pPr>
            <w:r w:rsidRPr="00E3536A">
              <w:rPr>
                <w:rFonts w:ascii="Arial" w:hAnsi="Arial" w:cs="Arial"/>
                <w:color w:val="000000"/>
                <w:sz w:val="18"/>
                <w:szCs w:val="18"/>
                <w:lang w:val="lt-LT"/>
              </w:rPr>
              <w:lastRenderedPageBreak/>
              <w:t>Yes. We like to discuss - Penalty of 0.02% per delayed day, calculated from the value of delayed Services, orders, or Services with defects (clause 9.2.1) - If the Contract is terminated due to Supplier’s fault, the Purchaser may require a penalty equal to 5% of the Contract price, but not less than EUR 3,000. (clause 9.3) - EUR 3,000 penalty for each confidentiality breach, plus obligation to compensate for direct damages not covered by the penalty (9.6) - EUR 10,000 penalty for each violation of national security or original requirements (if the contract is not terminated (9.12) - Purchaser may unilaterally offset penalties, damages, and other monetary claims from any amounts payable to the supplier, including under other contracts (9.13.3) - Multiple grounds for termination, including two consecutive missed deadlines, penalties exceeding 20% of initial contract value, more than two cases of non</w:t>
            </w:r>
            <w:r w:rsidRPr="00E3536A">
              <w:rPr>
                <w:rFonts w:ascii="Arial" w:hAnsi="Arial" w:cs="Arial"/>
                <w:color w:val="000000"/>
                <w:sz w:val="18"/>
                <w:szCs w:val="18"/>
                <w:lang w:val="lt-LT"/>
              </w:rPr>
              <w:noBreakHyphen/>
              <w:t>compliant services, qualification non</w:t>
            </w:r>
            <w:r w:rsidRPr="00E3536A">
              <w:rPr>
                <w:rFonts w:ascii="Arial" w:hAnsi="Arial" w:cs="Arial"/>
                <w:color w:val="000000"/>
                <w:sz w:val="18"/>
                <w:szCs w:val="18"/>
                <w:lang w:val="lt-LT"/>
              </w:rPr>
              <w:noBreakHyphen/>
              <w:t>compliance not fixed within 14 days, and non</w:t>
            </w:r>
            <w:r w:rsidRPr="00E3536A">
              <w:rPr>
                <w:rFonts w:ascii="Arial" w:hAnsi="Arial" w:cs="Arial"/>
                <w:color w:val="000000"/>
                <w:sz w:val="18"/>
                <w:szCs w:val="18"/>
                <w:lang w:val="lt-LT"/>
              </w:rPr>
              <w:noBreakHyphen/>
              <w:t>compliance with national security/origin requirements not remedied within 10 days (12.2.4, 12.2.5, 12.2.7, 12.2.8, 12.2.15) - Penalties also apply when violations are committed by subcontractors, specialists, employees, or other third parties engaged by the Supplier (9.13.2) - Purchaser may issue instructions outside the Contract scope that affect deadlines for Suppliers obligations. Clause 4.2.1.6 - EUR 1,000 penalty for each case of non</w:t>
            </w:r>
            <w:r w:rsidRPr="00E3536A">
              <w:rPr>
                <w:rFonts w:ascii="Arial" w:hAnsi="Arial" w:cs="Arial"/>
                <w:color w:val="000000"/>
                <w:sz w:val="18"/>
                <w:szCs w:val="18"/>
                <w:lang w:val="lt-LT"/>
              </w:rPr>
              <w:noBreakHyphen/>
              <w:t xml:space="preserve">compliance with rules on the use of the </w:t>
            </w:r>
            <w:r w:rsidRPr="00E3536A">
              <w:rPr>
                <w:rFonts w:ascii="Arial" w:hAnsi="Arial" w:cs="Arial"/>
                <w:color w:val="000000"/>
                <w:sz w:val="18"/>
                <w:szCs w:val="18"/>
                <w:lang w:val="lt-LT"/>
              </w:rPr>
              <w:lastRenderedPageBreak/>
              <w:t>Purchasers symbols, name, logo, or intellectual property created by the Purchaser (9.9). General Terms and Conditions: - No limitation of liability applies in certain cases (e.g. breaches of confidentiality, personal data protection, intellectual property, willful or gross negligence). This creates exceptions to the general liability cap. (17.5). Above mentioned topics will be addressed at the tender stage. Supplier E will conduct a full review and decide if Supplier E can participate. We recommend LitGrid to reduce the number and (total maximum) number of penalties and liabilities.</w:t>
            </w:r>
          </w:p>
          <w:p w14:paraId="7BE712F0" w14:textId="77777777" w:rsidR="0024310B" w:rsidRPr="00E3536A" w:rsidRDefault="0024310B" w:rsidP="0024310B">
            <w:pPr>
              <w:jc w:val="both"/>
              <w:rPr>
                <w:rFonts w:ascii="Arial" w:hAnsi="Arial" w:cs="Arial"/>
                <w:sz w:val="18"/>
                <w:szCs w:val="18"/>
              </w:rPr>
            </w:pPr>
            <w:r w:rsidRPr="00E3536A">
              <w:rPr>
                <w:rFonts w:ascii="Arial" w:hAnsi="Arial" w:cs="Arial"/>
                <w:color w:val="00B050"/>
                <w:sz w:val="18"/>
                <w:szCs w:val="18"/>
                <w:lang w:val="lt-LT"/>
              </w:rPr>
              <w:t>Litgrid: We understand your concerns regarding liability and penalty provisions; however, these mechanisms are intended to ensure that the Supplier delivers on time, maintains quality, and properly manages sub-suppliers and other resources.</w:t>
            </w:r>
          </w:p>
          <w:p w14:paraId="3311D465" w14:textId="6ACE7D1E"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 xml:space="preserve">Significantly softening these provisions would limit the Contracting Authority’s ability to enforce deadlines and quality requirements. Therefore, we do not currently plan to relax these terms, unless similar concerns are raised by the majority of suppliers during the market consultation. </w:t>
            </w:r>
            <w:r w:rsidRPr="00E3536A">
              <w:rPr>
                <w:rFonts w:ascii="Arial" w:hAnsi="Arial" w:cs="Arial"/>
                <w:color w:val="00B050"/>
                <w:sz w:val="18"/>
                <w:szCs w:val="18"/>
              </w:rPr>
              <w:t xml:space="preserve">At the same time, we note that certain contractual provisions may be reviewed in cases where such adjustments would result in a demonstrable reduction of the Tender price. </w:t>
            </w:r>
          </w:p>
        </w:tc>
        <w:tc>
          <w:tcPr>
            <w:tcW w:w="3709" w:type="dxa"/>
            <w:tcBorders>
              <w:left w:val="single" w:sz="4" w:space="0" w:color="auto"/>
            </w:tcBorders>
            <w:tcMar>
              <w:top w:w="0" w:type="dxa"/>
              <w:left w:w="10" w:type="dxa"/>
              <w:bottom w:w="0" w:type="dxa"/>
              <w:right w:w="10" w:type="dxa"/>
            </w:tcMar>
          </w:tcPr>
          <w:p w14:paraId="065199F2" w14:textId="39C76F9E" w:rsidR="0024310B" w:rsidRDefault="0024310B" w:rsidP="0024310B">
            <w:pPr>
              <w:jc w:val="both"/>
              <w:rPr>
                <w:rFonts w:ascii="Arial" w:hAnsi="Arial" w:cs="Arial"/>
                <w:color w:val="000000"/>
                <w:szCs w:val="20"/>
                <w:lang w:val="lt-LT"/>
              </w:rPr>
            </w:pPr>
          </w:p>
        </w:tc>
      </w:tr>
      <w:tr w:rsidR="0024310B" w14:paraId="065199F9" w14:textId="77777777" w:rsidTr="006F1002">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F4" w14:textId="77777777" w:rsidR="0024310B" w:rsidRDefault="0024310B" w:rsidP="0024310B">
            <w:pPr>
              <w:rPr>
                <w:rFonts w:ascii="Arial" w:hAnsi="Arial" w:cs="Arial"/>
                <w:b/>
                <w:bCs/>
                <w:color w:val="000000"/>
                <w:szCs w:val="20"/>
                <w:lang w:val="lt-L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F5" w14:textId="77777777" w:rsidR="0024310B" w:rsidRPr="00E3536A" w:rsidRDefault="0024310B" w:rsidP="0024310B">
            <w:pPr>
              <w:jc w:val="both"/>
              <w:rPr>
                <w:sz w:val="18"/>
                <w:szCs w:val="18"/>
              </w:rPr>
            </w:pPr>
            <w:r w:rsidRPr="00E3536A">
              <w:rPr>
                <w:rFonts w:ascii="Arial" w:hAnsi="Arial" w:cs="Arial"/>
                <w:sz w:val="18"/>
                <w:szCs w:val="18"/>
                <w:lang w:val="lt-LT"/>
              </w:rPr>
              <w:t>3.Ar Sutarties projekto 9.9 punkte nurodyta bauda yra racionali ir tinkama?/Is the penalty specified in clause 9.9 of the draft Contract reasonable and appropriate?</w:t>
            </w:r>
          </w:p>
        </w:tc>
        <w:tc>
          <w:tcPr>
            <w:tcW w:w="4819"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6AE0F1D0"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Ne. Griežta finansinė bauda (1 000 Eur) už prekinio ženklo / logotipo naudojimą be išankstinio įspėjimo ar pažeidimo ištaisymo laikotarpio yra labai neįprasta profesionalių konsultavimo paslaugų praktikoje. Siūlome atsisakyti šios baudos arba ją pakeisti į įprastą įspėjimo ir ištaisymo (cure) laikotarpį, suteikiant tiekėjui galimybę ištaisyti neketinį netinkamą prekinio ženklo naudojimą prieš taikant finansines sankcijas.</w:t>
            </w:r>
          </w:p>
          <w:p w14:paraId="065199F7" w14:textId="6307FE84" w:rsidR="0024310B" w:rsidRPr="00E3536A" w:rsidRDefault="0024310B" w:rsidP="0024310B">
            <w:pPr>
              <w:jc w:val="both"/>
              <w:rPr>
                <w:sz w:val="18"/>
                <w:szCs w:val="18"/>
              </w:rPr>
            </w:pPr>
            <w:r w:rsidRPr="00E3536A">
              <w:rPr>
                <w:rFonts w:ascii="Arial" w:hAnsi="Arial" w:cs="Arial"/>
                <w:color w:val="00B050"/>
                <w:sz w:val="18"/>
                <w:szCs w:val="18"/>
                <w:lang w:val="lt-LT"/>
              </w:rPr>
              <w:t>Litgrid:</w:t>
            </w:r>
            <w:r w:rsidRPr="00E3536A">
              <w:rPr>
                <w:color w:val="00B050"/>
                <w:sz w:val="18"/>
                <w:szCs w:val="18"/>
                <w:lang w:val="lt-LT"/>
              </w:rPr>
              <w:t xml:space="preserve"> </w:t>
            </w:r>
            <w:r w:rsidRPr="00E3536A">
              <w:rPr>
                <w:rFonts w:ascii="Arial" w:hAnsi="Arial" w:cs="Arial"/>
                <w:color w:val="00B050"/>
                <w:sz w:val="18"/>
                <w:szCs w:val="18"/>
                <w:lang w:val="lt-LT"/>
              </w:rPr>
              <w:t>Profesionalių paslaugų teikėjai paprastai privalo tinkamai naudoti Kliento prekinį ženklą ir vizualinę tapatybę, todėl tokie pažeidimai praktikoje neturėtų atsirasti. Dėl šios priežasties 9.9 punkte numatyta bauda laikoma proporcinga ir tinkama prevencine priemone.</w:t>
            </w:r>
          </w:p>
        </w:tc>
        <w:tc>
          <w:tcPr>
            <w:tcW w:w="3709" w:type="dxa"/>
            <w:tcBorders>
              <w:top w:val="single" w:sz="4" w:space="0" w:color="auto"/>
              <w:left w:val="single" w:sz="4" w:space="0" w:color="auto"/>
              <w:bottom w:val="single" w:sz="4" w:space="0" w:color="auto"/>
              <w:right w:val="single" w:sz="4" w:space="0" w:color="auto"/>
            </w:tcBorders>
          </w:tcPr>
          <w:p w14:paraId="601E095C"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No. A strict financial penalty (EUR 1,000) for branding/logo usage without a warning or a cure period is highly unusual for professional consulting services. We suggest removing this penalty or replacing it with a standard cure-period notice where the supplier is given the opportunity to rectify any unintended branding misuse before financial penalties are applied.</w:t>
            </w:r>
          </w:p>
          <w:p w14:paraId="0806AC4D" w14:textId="7B59FAFD"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Litgrid:</w:t>
            </w:r>
            <w:r w:rsidRPr="00E3536A">
              <w:rPr>
                <w:color w:val="00B050"/>
                <w:sz w:val="18"/>
                <w:szCs w:val="18"/>
              </w:rPr>
              <w:t xml:space="preserve"> </w:t>
            </w:r>
            <w:r w:rsidRPr="00E3536A">
              <w:rPr>
                <w:rFonts w:ascii="Arial" w:hAnsi="Arial" w:cs="Arial"/>
                <w:color w:val="00B050"/>
                <w:sz w:val="18"/>
                <w:szCs w:val="18"/>
                <w:lang w:val="lt-LT"/>
              </w:rPr>
              <w:t xml:space="preserve">Professional service providers are generally expected to use the Client’s branding and visual identity correctly, and such breaches should not occur in practice. For this reason, the penalty in clause 9.9 is considered </w:t>
            </w:r>
            <w:r w:rsidRPr="00E3536A">
              <w:rPr>
                <w:rFonts w:ascii="Arial" w:hAnsi="Arial" w:cs="Arial"/>
                <w:color w:val="00B050"/>
                <w:sz w:val="18"/>
                <w:szCs w:val="18"/>
                <w:lang w:val="lt-LT"/>
              </w:rPr>
              <w:lastRenderedPageBreak/>
              <w:t>a proportionate and appropriate preventive measure.</w:t>
            </w:r>
          </w:p>
        </w:tc>
        <w:tc>
          <w:tcPr>
            <w:tcW w:w="3709" w:type="dxa"/>
            <w:tcBorders>
              <w:left w:val="single" w:sz="4" w:space="0" w:color="auto"/>
            </w:tcBorders>
            <w:tcMar>
              <w:top w:w="0" w:type="dxa"/>
              <w:left w:w="10" w:type="dxa"/>
              <w:bottom w:w="0" w:type="dxa"/>
              <w:right w:w="10" w:type="dxa"/>
            </w:tcMar>
          </w:tcPr>
          <w:p w14:paraId="065199F8" w14:textId="4E0DF1EB" w:rsidR="0024310B" w:rsidRDefault="0024310B" w:rsidP="0024310B">
            <w:pPr>
              <w:jc w:val="both"/>
              <w:rPr>
                <w:rFonts w:ascii="Arial" w:hAnsi="Arial" w:cs="Arial"/>
                <w:color w:val="000000"/>
                <w:szCs w:val="20"/>
                <w:lang w:val="lt-LT"/>
              </w:rPr>
            </w:pPr>
          </w:p>
        </w:tc>
      </w:tr>
      <w:tr w:rsidR="0024310B" w14:paraId="065199FC" w14:textId="77777777" w:rsidTr="00E3536A">
        <w:tc>
          <w:tcPr>
            <w:tcW w:w="9781" w:type="dxa"/>
            <w:gridSpan w:val="3"/>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65199FA" w14:textId="77777777" w:rsidR="0024310B" w:rsidRDefault="0024310B" w:rsidP="0024310B">
            <w:pPr>
              <w:jc w:val="both"/>
              <w:rPr>
                <w:rFonts w:ascii="Arial" w:hAnsi="Arial" w:cs="Arial"/>
                <w:color w:val="000000"/>
                <w:szCs w:val="20"/>
                <w:lang w:val="lt-LT"/>
              </w:rPr>
            </w:pPr>
          </w:p>
        </w:tc>
        <w:tc>
          <w:tcPr>
            <w:tcW w:w="3709" w:type="dxa"/>
            <w:tcBorders>
              <w:top w:val="single" w:sz="4" w:space="0" w:color="auto"/>
              <w:left w:val="single" w:sz="4" w:space="0" w:color="auto"/>
              <w:bottom w:val="single" w:sz="4" w:space="0" w:color="auto"/>
              <w:right w:val="single" w:sz="4" w:space="0" w:color="auto"/>
            </w:tcBorders>
            <w:shd w:val="clear" w:color="auto" w:fill="153D63" w:themeFill="text2" w:themeFillTint="E6"/>
          </w:tcPr>
          <w:p w14:paraId="19D466B8" w14:textId="77777777" w:rsidR="0024310B" w:rsidRDefault="0024310B" w:rsidP="0024310B">
            <w:pPr>
              <w:jc w:val="both"/>
              <w:rPr>
                <w:rFonts w:ascii="Arial" w:hAnsi="Arial" w:cs="Arial"/>
                <w:color w:val="000000"/>
                <w:szCs w:val="20"/>
                <w:lang w:val="lt-LT"/>
              </w:rPr>
            </w:pPr>
          </w:p>
        </w:tc>
        <w:tc>
          <w:tcPr>
            <w:tcW w:w="3709" w:type="dxa"/>
            <w:tcBorders>
              <w:left w:val="single" w:sz="4" w:space="0" w:color="auto"/>
            </w:tcBorders>
            <w:tcMar>
              <w:top w:w="0" w:type="dxa"/>
              <w:left w:w="10" w:type="dxa"/>
              <w:bottom w:w="0" w:type="dxa"/>
              <w:right w:w="10" w:type="dxa"/>
            </w:tcMar>
          </w:tcPr>
          <w:p w14:paraId="065199FB" w14:textId="030CB6FB" w:rsidR="0024310B" w:rsidRDefault="0024310B" w:rsidP="0024310B">
            <w:pPr>
              <w:jc w:val="both"/>
              <w:rPr>
                <w:rFonts w:ascii="Arial" w:hAnsi="Arial" w:cs="Arial"/>
                <w:color w:val="000000"/>
                <w:szCs w:val="20"/>
                <w:lang w:val="lt-LT"/>
              </w:rPr>
            </w:pPr>
          </w:p>
        </w:tc>
      </w:tr>
      <w:tr w:rsidR="0024310B" w14:paraId="06519A04" w14:textId="77777777" w:rsidTr="006F1002">
        <w:trPr>
          <w:trHeight w:val="265"/>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FD" w14:textId="77777777" w:rsidR="0024310B" w:rsidRPr="00E3536A" w:rsidRDefault="0024310B" w:rsidP="0024310B">
            <w:pPr>
              <w:rPr>
                <w:rFonts w:ascii="Arial" w:hAnsi="Arial" w:cs="Arial"/>
                <w:b/>
                <w:bCs/>
                <w:color w:val="000000"/>
                <w:sz w:val="18"/>
                <w:szCs w:val="18"/>
                <w:lang w:val="lt-LT"/>
              </w:rPr>
            </w:pPr>
            <w:r w:rsidRPr="00E3536A">
              <w:rPr>
                <w:rFonts w:ascii="Arial" w:hAnsi="Arial" w:cs="Arial"/>
                <w:b/>
                <w:bCs/>
                <w:color w:val="000000"/>
                <w:sz w:val="18"/>
                <w:szCs w:val="18"/>
                <w:lang w:val="lt-LT"/>
              </w:rPr>
              <w:t>Ekonominio naudingumo kriterijai/</w:t>
            </w:r>
          </w:p>
          <w:p w14:paraId="065199FE" w14:textId="77777777" w:rsidR="0024310B" w:rsidRPr="00E3536A" w:rsidRDefault="0024310B" w:rsidP="0024310B">
            <w:pPr>
              <w:spacing w:after="160"/>
              <w:rPr>
                <w:rFonts w:ascii="Arial" w:hAnsi="Arial" w:cs="Arial"/>
                <w:b/>
                <w:bCs/>
                <w:color w:val="000000"/>
                <w:sz w:val="18"/>
                <w:szCs w:val="18"/>
                <w:lang w:val="lt-LT"/>
              </w:rPr>
            </w:pPr>
            <w:r w:rsidRPr="00E3536A">
              <w:rPr>
                <w:rFonts w:ascii="Arial" w:hAnsi="Arial" w:cs="Arial"/>
                <w:b/>
                <w:bCs/>
                <w:color w:val="000000"/>
                <w:sz w:val="18"/>
                <w:szCs w:val="18"/>
                <w:lang w:val="lt-LT"/>
              </w:rPr>
              <w:t>Criteria for Economic Efficiency</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9FF" w14:textId="77777777" w:rsidR="0024310B" w:rsidRPr="00E3536A" w:rsidRDefault="0024310B" w:rsidP="0024310B">
            <w:pPr>
              <w:suppressAutoHyphens w:val="0"/>
              <w:spacing w:line="300" w:lineRule="atLeast"/>
              <w:rPr>
                <w:sz w:val="18"/>
                <w:szCs w:val="18"/>
              </w:rPr>
            </w:pPr>
            <w:r w:rsidRPr="00E3536A">
              <w:rPr>
                <w:rFonts w:ascii="Arial" w:hAnsi="Arial" w:cs="Arial"/>
                <w:sz w:val="18"/>
                <w:szCs w:val="18"/>
                <w:lang w:val="lt-LT"/>
              </w:rPr>
              <w:t xml:space="preserve">1. Ar nustatyti ekonominio naudingumo kriterijai yra priimtini?/ </w:t>
            </w:r>
            <w:r w:rsidRPr="00E3536A">
              <w:rPr>
                <w:rFonts w:ascii="Arial" w:hAnsi="Arial" w:cs="Arial"/>
                <w:sz w:val="18"/>
                <w:szCs w:val="18"/>
              </w:rPr>
              <w:t>Are the established Criteria for Economic Efficiency acceptable?</w:t>
            </w:r>
          </w:p>
        </w:tc>
        <w:tc>
          <w:tcPr>
            <w:tcW w:w="4819"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4C8706C4"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Ne. Kainos santykinis svoris yra per didelis. „LitGrid“ rizikuoja atsidurti situacijoje, kai bus priversta sudaryti sutartį su dalyviu, pasiūliusiu žemą kainą, tačiau turinčiu palyginti menkas kompetencijas ar patirtį. Tai vėliau gali lemti mažesnę sukuriamą vertę ir didesnes išlaidas, ypač atsižvelgiant į tai, kad projekto rezultatai turės įtakos efektyviam veiklos vykdymui ilgą laikotarpį. Prevencijos kaina yra gerokai mažesnė nei problemų sprendimo vėliau.</w:t>
            </w:r>
          </w:p>
          <w:p w14:paraId="5633AC41" w14:textId="77777777" w:rsidR="0024310B" w:rsidRPr="00E3536A" w:rsidRDefault="0024310B" w:rsidP="0024310B">
            <w:pPr>
              <w:jc w:val="both"/>
              <w:rPr>
                <w:rFonts w:ascii="Arial" w:hAnsi="Arial" w:cs="Arial"/>
                <w:color w:val="00B050"/>
                <w:sz w:val="18"/>
                <w:szCs w:val="18"/>
                <w:lang w:val="lt-LT"/>
              </w:rPr>
            </w:pPr>
            <w:r w:rsidRPr="00E3536A">
              <w:rPr>
                <w:rFonts w:ascii="Arial" w:hAnsi="Arial" w:cs="Arial"/>
                <w:color w:val="00B050"/>
                <w:sz w:val="18"/>
                <w:szCs w:val="18"/>
                <w:lang w:val="lt-LT"/>
              </w:rPr>
              <w:t>Litgrid:</w:t>
            </w:r>
            <w:r w:rsidRPr="00E3536A">
              <w:rPr>
                <w:sz w:val="18"/>
                <w:szCs w:val="18"/>
                <w:lang w:val="lt-LT"/>
              </w:rPr>
              <w:t xml:space="preserve"> </w:t>
            </w:r>
            <w:r w:rsidRPr="00E3536A">
              <w:rPr>
                <w:rFonts w:ascii="Arial" w:hAnsi="Arial" w:cs="Arial"/>
                <w:color w:val="00B050"/>
                <w:sz w:val="18"/>
                <w:szCs w:val="18"/>
                <w:lang w:val="lt-LT"/>
              </w:rPr>
              <w:t>Vertinimo struktūra, įskaitant kainai priskirtą svorį, yra sukurta siekiant užtikrinti subalansuotą kainos ir kompetencijos vertinimą, o minimalūs pajėgumai yra užtikrinami kvalifikaciniais reikalavimais.</w:t>
            </w:r>
          </w:p>
          <w:p w14:paraId="06519A02" w14:textId="17642942" w:rsidR="0024310B" w:rsidRPr="00E3536A" w:rsidRDefault="0024310B" w:rsidP="0024310B">
            <w:pPr>
              <w:jc w:val="both"/>
              <w:rPr>
                <w:sz w:val="18"/>
                <w:szCs w:val="18"/>
              </w:rPr>
            </w:pPr>
            <w:r w:rsidRPr="00E3536A">
              <w:rPr>
                <w:rFonts w:ascii="Arial" w:hAnsi="Arial" w:cs="Arial"/>
                <w:color w:val="00B050"/>
                <w:sz w:val="18"/>
                <w:szCs w:val="18"/>
                <w:lang w:val="lt-LT"/>
              </w:rPr>
              <w:t>Papildoma reikšminga patirtis yra vertinama pagal kriterijus Q ir Q3, taip užtikrinant, kad metodika nebūtų orientuota vien tik į kainą. Šiame etape neplanuojama keisti svorių, nebent rinkos konsultacijos metu dauguma tiekėjų išreikštų nuoseklų tokio poreikio pagrindimą. Vis dėlto visi rinkos konsultacijos metu gauti komentarai ir pasiūlymai bus atidžiai įvertinti galutinai rengiant pirkimo dokumentus.</w:t>
            </w:r>
          </w:p>
        </w:tc>
        <w:tc>
          <w:tcPr>
            <w:tcW w:w="3709" w:type="dxa"/>
            <w:tcBorders>
              <w:top w:val="single" w:sz="4" w:space="0" w:color="auto"/>
              <w:left w:val="single" w:sz="4" w:space="0" w:color="auto"/>
              <w:bottom w:val="single" w:sz="4" w:space="0" w:color="auto"/>
              <w:right w:val="single" w:sz="4" w:space="0" w:color="auto"/>
            </w:tcBorders>
          </w:tcPr>
          <w:p w14:paraId="2B365549"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No. The relative weight of price is too high. LitGrid enters into the risk of being forced to awarding the contract to a bidder with low price and relatively poor capability/experience. This will lead to less value and higher costs in the aftermath in particular because the outcome will have impact on achieving efficient operations for long period of time to come. An ounce of prevention is worth a pound of cure.</w:t>
            </w:r>
          </w:p>
          <w:p w14:paraId="5E729601" w14:textId="77777777" w:rsidR="0024310B" w:rsidRPr="00E3536A" w:rsidRDefault="0024310B" w:rsidP="0024310B">
            <w:pPr>
              <w:jc w:val="both"/>
              <w:rPr>
                <w:sz w:val="18"/>
                <w:szCs w:val="18"/>
              </w:rPr>
            </w:pPr>
            <w:r w:rsidRPr="00E3536A">
              <w:rPr>
                <w:rFonts w:ascii="Arial" w:hAnsi="Arial" w:cs="Arial"/>
                <w:color w:val="00B050"/>
                <w:sz w:val="18"/>
                <w:szCs w:val="18"/>
                <w:lang w:val="lt-LT"/>
              </w:rPr>
              <w:t>Litgrid:</w:t>
            </w:r>
            <w:r w:rsidRPr="00E3536A">
              <w:rPr>
                <w:sz w:val="18"/>
                <w:szCs w:val="18"/>
              </w:rPr>
              <w:t xml:space="preserve"> </w:t>
            </w:r>
            <w:r w:rsidRPr="00E3536A">
              <w:rPr>
                <w:rFonts w:ascii="Arial" w:hAnsi="Arial" w:cs="Arial"/>
                <w:color w:val="00B050"/>
                <w:sz w:val="18"/>
                <w:szCs w:val="18"/>
                <w:lang w:val="lt-LT"/>
              </w:rPr>
              <w:t>The evaluation structure, including the weight assigned to price, is designed to ensure a balanced consideration of both price and competence, while the minimum capabilities are safeguarded through the qualification requirements.</w:t>
            </w:r>
          </w:p>
          <w:p w14:paraId="27417329" w14:textId="6CF17EF3"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Additional relevant experience is reflected in criteria Q and Q3, ensuring that the methodology does not favour price alone. At this stage, we do not plan to adjust the weighting, unless a consistent need is expressed by the majority of suppliers during the market consultation. Nevertheless, all comments and proposals received during the market consultation will be carefully considered when finalising the procurement documents.</w:t>
            </w:r>
          </w:p>
        </w:tc>
        <w:tc>
          <w:tcPr>
            <w:tcW w:w="3709" w:type="dxa"/>
            <w:tcBorders>
              <w:left w:val="single" w:sz="4" w:space="0" w:color="auto"/>
            </w:tcBorders>
            <w:tcMar>
              <w:top w:w="0" w:type="dxa"/>
              <w:left w:w="10" w:type="dxa"/>
              <w:bottom w:w="0" w:type="dxa"/>
              <w:right w:w="10" w:type="dxa"/>
            </w:tcMar>
          </w:tcPr>
          <w:p w14:paraId="06519A03" w14:textId="047568C8" w:rsidR="0024310B" w:rsidRDefault="0024310B" w:rsidP="0024310B">
            <w:pPr>
              <w:jc w:val="both"/>
              <w:rPr>
                <w:rFonts w:ascii="Arial" w:hAnsi="Arial" w:cs="Arial"/>
                <w:color w:val="000000"/>
                <w:szCs w:val="20"/>
                <w:lang w:val="lt-LT"/>
              </w:rPr>
            </w:pPr>
          </w:p>
        </w:tc>
      </w:tr>
      <w:tr w:rsidR="0024310B" w14:paraId="06519A0A" w14:textId="77777777" w:rsidTr="006F1002">
        <w:trPr>
          <w:trHeight w:val="195"/>
        </w:trPr>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A05" w14:textId="77777777" w:rsidR="0024310B" w:rsidRDefault="0024310B" w:rsidP="0024310B">
            <w:pPr>
              <w:rPr>
                <w:rFonts w:ascii="Arial" w:hAnsi="Arial" w:cs="Arial"/>
                <w:b/>
                <w:bCs/>
                <w:color w:val="000000"/>
                <w:szCs w:val="20"/>
                <w:lang w:val="lt-L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A06" w14:textId="77777777" w:rsidR="0024310B" w:rsidRPr="00E3536A" w:rsidRDefault="0024310B" w:rsidP="0024310B">
            <w:pPr>
              <w:jc w:val="both"/>
              <w:rPr>
                <w:rFonts w:ascii="Arial" w:hAnsi="Arial" w:cs="Arial"/>
                <w:sz w:val="18"/>
                <w:szCs w:val="18"/>
              </w:rPr>
            </w:pPr>
            <w:r w:rsidRPr="00E3536A">
              <w:rPr>
                <w:rFonts w:ascii="Arial" w:hAnsi="Arial" w:cs="Arial"/>
                <w:color w:val="000000"/>
                <w:sz w:val="18"/>
                <w:szCs w:val="18"/>
                <w:lang w:val="lt-LT"/>
              </w:rPr>
              <w:t>2.Ar aiškiai sudėlioti ekonominio naudingumo kriterijai?/</w:t>
            </w:r>
            <w:r w:rsidRPr="00E3536A">
              <w:rPr>
                <w:rFonts w:ascii="Arial" w:hAnsi="Arial" w:cs="Arial"/>
                <w:sz w:val="18"/>
                <w:szCs w:val="18"/>
              </w:rPr>
              <w:t xml:space="preserve"> </w:t>
            </w:r>
            <w:r w:rsidRPr="00E3536A">
              <w:rPr>
                <w:rFonts w:ascii="Arial" w:hAnsi="Arial" w:cs="Arial"/>
                <w:color w:val="000000"/>
                <w:sz w:val="18"/>
                <w:szCs w:val="18"/>
              </w:rPr>
              <w:t>Are the Criteria for Economic Efficiency clearly structured</w:t>
            </w:r>
          </w:p>
        </w:tc>
        <w:tc>
          <w:tcPr>
            <w:tcW w:w="4819"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364F245D"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Nors pati struktūra yra matematiškai aiški, taškų paskirstymas neatitinka viešųjų pirkimų strateginės svarbos.</w:t>
            </w:r>
          </w:p>
          <w:p w14:paraId="06519A08" w14:textId="59F92E68" w:rsidR="0024310B" w:rsidRPr="00E3536A" w:rsidRDefault="0024310B" w:rsidP="0024310B">
            <w:pPr>
              <w:jc w:val="both"/>
              <w:rPr>
                <w:rFonts w:ascii="Arial" w:hAnsi="Arial" w:cs="Arial"/>
                <w:sz w:val="18"/>
                <w:szCs w:val="18"/>
                <w:lang w:val="lt-LT"/>
              </w:rPr>
            </w:pPr>
            <w:r w:rsidRPr="00E3536A">
              <w:rPr>
                <w:rFonts w:ascii="Arial" w:hAnsi="Arial" w:cs="Arial"/>
                <w:color w:val="00B050"/>
                <w:sz w:val="18"/>
                <w:szCs w:val="18"/>
                <w:lang w:val="lt-LT"/>
              </w:rPr>
              <w:t>Litgrid: Kaip minėta anksčiau, 65/35 kainos ir patirties santykis laikomas subalansuotu ir atitinkančiu viešųjų pirkimų tikslą. `</w:t>
            </w:r>
          </w:p>
        </w:tc>
        <w:tc>
          <w:tcPr>
            <w:tcW w:w="3709" w:type="dxa"/>
            <w:tcBorders>
              <w:top w:val="single" w:sz="4" w:space="0" w:color="auto"/>
              <w:left w:val="single" w:sz="4" w:space="0" w:color="auto"/>
              <w:bottom w:val="single" w:sz="4" w:space="0" w:color="auto"/>
              <w:right w:val="single" w:sz="4" w:space="0" w:color="auto"/>
            </w:tcBorders>
          </w:tcPr>
          <w:p w14:paraId="378DD2F6"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While the structure itself is mathematically clear, the distribution of points does not align with the strategic importance of the procurement.</w:t>
            </w:r>
          </w:p>
          <w:p w14:paraId="30C074FE" w14:textId="56E2F584"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Litgrid:</w:t>
            </w:r>
            <w:r w:rsidRPr="00E3536A">
              <w:rPr>
                <w:rFonts w:ascii="Arial" w:hAnsi="Arial" w:cs="Arial"/>
                <w:sz w:val="18"/>
                <w:szCs w:val="18"/>
              </w:rPr>
              <w:t xml:space="preserve"> </w:t>
            </w:r>
            <w:r w:rsidRPr="00E3536A">
              <w:rPr>
                <w:rFonts w:ascii="Arial" w:hAnsi="Arial" w:cs="Arial"/>
                <w:color w:val="00B050"/>
                <w:sz w:val="18"/>
                <w:szCs w:val="18"/>
                <w:lang w:val="lt-LT"/>
              </w:rPr>
              <w:t>As noted earlier, the 65/35 price</w:t>
            </w:r>
            <w:r w:rsidRPr="00E3536A">
              <w:rPr>
                <w:rFonts w:ascii="Arial" w:hAnsi="Arial" w:cs="Arial"/>
                <w:color w:val="00B050"/>
                <w:sz w:val="18"/>
                <w:szCs w:val="18"/>
                <w:lang w:val="lt-LT"/>
              </w:rPr>
              <w:noBreakHyphen/>
              <w:t>to</w:t>
            </w:r>
            <w:r w:rsidRPr="00E3536A">
              <w:rPr>
                <w:rFonts w:ascii="Arial" w:hAnsi="Arial" w:cs="Arial"/>
                <w:color w:val="00B050"/>
                <w:sz w:val="18"/>
                <w:szCs w:val="18"/>
                <w:lang w:val="lt-LT"/>
              </w:rPr>
              <w:noBreakHyphen/>
              <w:t>experience ratio is considered balanced and aligned with the purpose of the procurement. `</w:t>
            </w:r>
          </w:p>
        </w:tc>
        <w:tc>
          <w:tcPr>
            <w:tcW w:w="3709" w:type="dxa"/>
            <w:tcBorders>
              <w:left w:val="single" w:sz="4" w:space="0" w:color="auto"/>
            </w:tcBorders>
            <w:tcMar>
              <w:top w:w="0" w:type="dxa"/>
              <w:left w:w="10" w:type="dxa"/>
              <w:bottom w:w="0" w:type="dxa"/>
              <w:right w:w="10" w:type="dxa"/>
            </w:tcMar>
          </w:tcPr>
          <w:p w14:paraId="06519A09" w14:textId="14EBAFB5" w:rsidR="0024310B" w:rsidRDefault="0024310B" w:rsidP="0024310B">
            <w:pPr>
              <w:jc w:val="both"/>
              <w:rPr>
                <w:rFonts w:ascii="Arial" w:hAnsi="Arial" w:cs="Arial"/>
                <w:color w:val="000000"/>
                <w:szCs w:val="20"/>
                <w:lang w:val="lt-LT"/>
              </w:rPr>
            </w:pPr>
          </w:p>
        </w:tc>
      </w:tr>
      <w:tr w:rsidR="0024310B" w14:paraId="06519A10" w14:textId="77777777" w:rsidTr="006F1002">
        <w:trPr>
          <w:trHeight w:val="271"/>
        </w:trPr>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A0B" w14:textId="77777777" w:rsidR="0024310B" w:rsidRDefault="0024310B" w:rsidP="0024310B">
            <w:pPr>
              <w:rPr>
                <w:rFonts w:ascii="Arial" w:hAnsi="Arial" w:cs="Arial"/>
                <w:b/>
                <w:bCs/>
                <w:color w:val="000000"/>
                <w:szCs w:val="20"/>
                <w:lang w:val="lt-L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A0C" w14:textId="77777777" w:rsidR="0024310B" w:rsidRPr="00E3536A" w:rsidRDefault="0024310B" w:rsidP="0024310B">
            <w:pPr>
              <w:jc w:val="both"/>
              <w:rPr>
                <w:rFonts w:ascii="Arial" w:hAnsi="Arial" w:cs="Arial"/>
                <w:sz w:val="18"/>
                <w:szCs w:val="18"/>
              </w:rPr>
            </w:pPr>
            <w:r w:rsidRPr="00E3536A">
              <w:rPr>
                <w:rFonts w:ascii="Arial" w:hAnsi="Arial" w:cs="Arial"/>
                <w:sz w:val="18"/>
                <w:szCs w:val="18"/>
                <w:lang w:val="lt-LT"/>
              </w:rPr>
              <w:t>3. Ar nėra nepagrįstų ir perteklinių reikalavimų?/</w:t>
            </w:r>
            <w:r w:rsidRPr="00E3536A">
              <w:rPr>
                <w:rFonts w:ascii="Arial" w:hAnsi="Arial" w:cs="Arial"/>
                <w:sz w:val="18"/>
                <w:szCs w:val="18"/>
              </w:rPr>
              <w:t xml:space="preserve"> Are there no unjustified or excessive requirements?</w:t>
            </w:r>
          </w:p>
        </w:tc>
        <w:tc>
          <w:tcPr>
            <w:tcW w:w="4819"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4483E983"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 xml:space="preserve">65 % svoris, priskirtas kainos kriterijui, yra per didelis tokiam labai specializuotam strateginio konsultavimo tyrimui. Operaciniam planavimui ir IT architektūros optimizavimui pagrindiniai veiksniai turėtų būti konsultacijų </w:t>
            </w:r>
            <w:r w:rsidRPr="00E3536A">
              <w:rPr>
                <w:rFonts w:ascii="Arial" w:hAnsi="Arial" w:cs="Arial"/>
                <w:color w:val="000000"/>
                <w:sz w:val="18"/>
                <w:szCs w:val="18"/>
                <w:lang w:val="lt-LT"/>
              </w:rPr>
              <w:lastRenderedPageBreak/>
              <w:t>kokybė, metodika ir tiekėjo kompetencijos gilumas, o ne mažiausia kaina.</w:t>
            </w:r>
          </w:p>
          <w:p w14:paraId="06519A0E" w14:textId="78FFBDD7" w:rsidR="0024310B" w:rsidRPr="00E3536A" w:rsidRDefault="0024310B" w:rsidP="0024310B">
            <w:pPr>
              <w:jc w:val="both"/>
              <w:rPr>
                <w:rFonts w:ascii="Arial" w:hAnsi="Arial" w:cs="Arial"/>
                <w:sz w:val="18"/>
                <w:szCs w:val="18"/>
                <w:lang w:val="lt-LT"/>
              </w:rPr>
            </w:pPr>
            <w:r w:rsidRPr="00E3536A">
              <w:rPr>
                <w:rFonts w:ascii="Arial" w:hAnsi="Arial" w:cs="Arial"/>
                <w:color w:val="00B050"/>
                <w:sz w:val="18"/>
                <w:szCs w:val="18"/>
                <w:lang w:val="lt-LT"/>
              </w:rPr>
              <w:t>Litgrid: Kaip minėta anksčiau, 65/35 kainos ir patirties santykis yra apgalvotas. Kaina daro įtaką balui pagal 4 priede apibrėžtą proporcinę formulę („P = Cmin/Cp × 65“), o tai reiškia, kad nedideli kainų skirtumai lemia tik nežymius balų skirtumus.</w:t>
            </w:r>
          </w:p>
        </w:tc>
        <w:tc>
          <w:tcPr>
            <w:tcW w:w="3709" w:type="dxa"/>
            <w:tcBorders>
              <w:top w:val="single" w:sz="4" w:space="0" w:color="auto"/>
              <w:left w:val="single" w:sz="4" w:space="0" w:color="auto"/>
              <w:bottom w:val="single" w:sz="4" w:space="0" w:color="auto"/>
              <w:right w:val="single" w:sz="4" w:space="0" w:color="auto"/>
            </w:tcBorders>
          </w:tcPr>
          <w:p w14:paraId="5BF1B419"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lastRenderedPageBreak/>
              <w:t xml:space="preserve">The 65% weight assigned to the Price criterion is excessive for a highly specialized, strategic consulting study. For operational planning and IT architecture optimization, the quality of the advice, the methodology, and the depth of the </w:t>
            </w:r>
            <w:r w:rsidRPr="00E3536A">
              <w:rPr>
                <w:rFonts w:ascii="Arial" w:hAnsi="Arial" w:cs="Arial"/>
                <w:color w:val="000000"/>
                <w:sz w:val="18"/>
                <w:szCs w:val="18"/>
                <w:lang w:val="lt-LT"/>
              </w:rPr>
              <w:lastRenderedPageBreak/>
              <w:t>supplier's expertise should be the primary driving factors, not the lowest price.</w:t>
            </w:r>
          </w:p>
          <w:p w14:paraId="7192DCA8" w14:textId="6297198B"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Litgrid: As noted earlier, the 65/35 price</w:t>
            </w:r>
            <w:r w:rsidRPr="00E3536A">
              <w:rPr>
                <w:rFonts w:ascii="Arial" w:hAnsi="Arial" w:cs="Arial"/>
                <w:color w:val="00B050"/>
                <w:sz w:val="18"/>
                <w:szCs w:val="18"/>
                <w:lang w:val="lt-LT"/>
              </w:rPr>
              <w:noBreakHyphen/>
              <w:t>to</w:t>
            </w:r>
            <w:r w:rsidRPr="00E3536A">
              <w:rPr>
                <w:rFonts w:ascii="Arial" w:hAnsi="Arial" w:cs="Arial"/>
                <w:color w:val="00B050"/>
                <w:sz w:val="18"/>
                <w:szCs w:val="18"/>
                <w:lang w:val="lt-LT"/>
              </w:rPr>
              <w:noBreakHyphen/>
              <w:t>experience ratio is deliberate. Price affects the score via the proportional formula defined in Annex 4 (“P = Cmin/Cp × 65”), meaning small price differences lead only to minor score differences.</w:t>
            </w:r>
          </w:p>
        </w:tc>
        <w:tc>
          <w:tcPr>
            <w:tcW w:w="3709" w:type="dxa"/>
            <w:tcBorders>
              <w:left w:val="single" w:sz="4" w:space="0" w:color="auto"/>
            </w:tcBorders>
            <w:tcMar>
              <w:top w:w="0" w:type="dxa"/>
              <w:left w:w="10" w:type="dxa"/>
              <w:bottom w:w="0" w:type="dxa"/>
              <w:right w:w="10" w:type="dxa"/>
            </w:tcMar>
          </w:tcPr>
          <w:p w14:paraId="06519A0F" w14:textId="6254FDA0" w:rsidR="0024310B" w:rsidRDefault="0024310B" w:rsidP="0024310B">
            <w:pPr>
              <w:jc w:val="both"/>
              <w:rPr>
                <w:rFonts w:ascii="Arial" w:hAnsi="Arial" w:cs="Arial"/>
                <w:color w:val="000000"/>
                <w:szCs w:val="20"/>
                <w:lang w:val="lt-LT"/>
              </w:rPr>
            </w:pPr>
          </w:p>
        </w:tc>
      </w:tr>
      <w:tr w:rsidR="0024310B" w14:paraId="06519A16" w14:textId="77777777" w:rsidTr="006F1002">
        <w:trPr>
          <w:trHeight w:val="122"/>
        </w:trPr>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A11" w14:textId="77777777" w:rsidR="0024310B" w:rsidRDefault="0024310B" w:rsidP="0024310B">
            <w:pPr>
              <w:rPr>
                <w:rFonts w:ascii="Arial" w:hAnsi="Arial" w:cs="Arial"/>
                <w:b/>
                <w:bCs/>
                <w:color w:val="000000"/>
                <w:szCs w:val="20"/>
                <w:lang w:val="lt-L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19A12" w14:textId="77777777" w:rsidR="0024310B" w:rsidRPr="00E3536A" w:rsidRDefault="0024310B" w:rsidP="0024310B">
            <w:pPr>
              <w:jc w:val="both"/>
              <w:rPr>
                <w:sz w:val="18"/>
                <w:szCs w:val="18"/>
              </w:rPr>
            </w:pPr>
            <w:r w:rsidRPr="00E3536A">
              <w:rPr>
                <w:rFonts w:ascii="Arial" w:hAnsi="Arial" w:cs="Arial"/>
                <w:sz w:val="18"/>
                <w:szCs w:val="18"/>
                <w:lang w:val="lt-LT"/>
              </w:rPr>
              <w:t>4. Kokius papildomus reikalavimus siūlytumėte numatyti?/</w:t>
            </w:r>
            <w:r w:rsidRPr="00E3536A">
              <w:rPr>
                <w:sz w:val="18"/>
                <w:szCs w:val="18"/>
              </w:rPr>
              <w:t xml:space="preserve"> </w:t>
            </w:r>
            <w:r w:rsidRPr="00E3536A">
              <w:rPr>
                <w:rFonts w:ascii="Arial" w:hAnsi="Arial" w:cs="Arial"/>
                <w:sz w:val="18"/>
                <w:szCs w:val="18"/>
              </w:rPr>
              <w:t>What additional requirements would you suggest including?</w:t>
            </w:r>
          </w:p>
        </w:tc>
        <w:tc>
          <w:tcPr>
            <w:tcW w:w="4819"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387B692E"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Mes primygtinai rekomenduojame pakeisti vertinimo santykį, kad pirmenybė būtų teikiama kokybei, pavyzdžiui, 70 % kokybė / 30 % kaina (arba 80/20). Be to, šiuo metu 35 % kokybės balas nustatomas remiantis vien tik siūlomų ekspertų gyvenimo aprašymais. Siūlome įtraukti kokybinį vertinimo kriterijų, pagrįstą siūloma metodika ir projekto vykdymo planu. Vertinant, kaip tiekėjas ketina vykdyti tyrimą, valdyti suinteresuotas šalis ir kurti tikslinę architektūrą, „Litgrid“ gaus daug didesnį užtikrinimą dėl projekto sėkmės nei vien tik vertinant CV.</w:t>
            </w:r>
          </w:p>
          <w:p w14:paraId="06519A14" w14:textId="5B4A852A" w:rsidR="0024310B" w:rsidRPr="00E3536A" w:rsidRDefault="0024310B" w:rsidP="0024310B">
            <w:pPr>
              <w:jc w:val="both"/>
              <w:rPr>
                <w:sz w:val="18"/>
                <w:szCs w:val="18"/>
                <w:lang w:val="lt-LT"/>
              </w:rPr>
            </w:pPr>
            <w:r w:rsidRPr="00E3536A">
              <w:rPr>
                <w:rFonts w:ascii="Arial" w:hAnsi="Arial" w:cs="Arial"/>
                <w:color w:val="00B050"/>
                <w:sz w:val="18"/>
                <w:szCs w:val="18"/>
                <w:lang w:val="lt-LT"/>
              </w:rPr>
              <w:t>Litgrid: Viešųjų pirkimų praktikoje standartinis santykis yra 60–70 % kaina / 30–40 % kokybė, o nustatyta 65/35 struktūra atitinka visuotinai pripažintus ir proporcingus vertinimo modelius.</w:t>
            </w:r>
          </w:p>
        </w:tc>
        <w:tc>
          <w:tcPr>
            <w:tcW w:w="3709" w:type="dxa"/>
            <w:tcBorders>
              <w:top w:val="single" w:sz="4" w:space="0" w:color="auto"/>
              <w:left w:val="single" w:sz="4" w:space="0" w:color="auto"/>
              <w:bottom w:val="single" w:sz="4" w:space="0" w:color="auto"/>
              <w:right w:val="single" w:sz="4" w:space="0" w:color="auto"/>
            </w:tcBorders>
          </w:tcPr>
          <w:p w14:paraId="7C7CC111" w14:textId="77777777"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0000"/>
                <w:sz w:val="18"/>
                <w:szCs w:val="18"/>
                <w:lang w:val="lt-LT"/>
              </w:rPr>
              <w:t>We strongly recommend changing the evaluation ratio to prioritize quality, for example, 70% Quality / 30% Price (or 80/20). Furthermore, currently, the 35% quality score is based solely on the CVs of proposed experts. We suggest adding a qualitative evaluation criterion based on the proposed Methodology and Project Execution Plan. Evaluating how the supplier intends to execute the study, manage stakeholders, and design the target architecture will give Litgrid much better assurance of project success than CV scoring alone.</w:t>
            </w:r>
          </w:p>
          <w:p w14:paraId="5D2F3DA2" w14:textId="59079406" w:rsidR="0024310B" w:rsidRPr="00E3536A" w:rsidRDefault="0024310B" w:rsidP="0024310B">
            <w:pPr>
              <w:jc w:val="both"/>
              <w:rPr>
                <w:rFonts w:ascii="Arial" w:hAnsi="Arial" w:cs="Arial"/>
                <w:color w:val="000000"/>
                <w:sz w:val="18"/>
                <w:szCs w:val="18"/>
                <w:lang w:val="lt-LT"/>
              </w:rPr>
            </w:pPr>
            <w:r w:rsidRPr="00E3536A">
              <w:rPr>
                <w:rFonts w:ascii="Arial" w:hAnsi="Arial" w:cs="Arial"/>
                <w:color w:val="00B050"/>
                <w:sz w:val="18"/>
                <w:szCs w:val="18"/>
                <w:lang w:val="lt-LT"/>
              </w:rPr>
              <w:t>Litgrid: In public procurement practice, a 60–70% price / 30–40% quality ratio is standard, and the established 65/35 structure aligns with commonly accepted and proportionate evaluation models.</w:t>
            </w:r>
          </w:p>
        </w:tc>
        <w:tc>
          <w:tcPr>
            <w:tcW w:w="3709" w:type="dxa"/>
            <w:tcBorders>
              <w:left w:val="single" w:sz="4" w:space="0" w:color="auto"/>
            </w:tcBorders>
            <w:tcMar>
              <w:top w:w="0" w:type="dxa"/>
              <w:left w:w="10" w:type="dxa"/>
              <w:bottom w:w="0" w:type="dxa"/>
              <w:right w:w="10" w:type="dxa"/>
            </w:tcMar>
          </w:tcPr>
          <w:p w14:paraId="06519A15" w14:textId="2A280AB3" w:rsidR="0024310B" w:rsidRDefault="0024310B" w:rsidP="0024310B">
            <w:pPr>
              <w:jc w:val="both"/>
              <w:rPr>
                <w:rFonts w:ascii="Arial" w:hAnsi="Arial" w:cs="Arial"/>
                <w:color w:val="000000"/>
                <w:szCs w:val="20"/>
                <w:lang w:val="lt-LT"/>
              </w:rPr>
            </w:pPr>
          </w:p>
        </w:tc>
      </w:tr>
    </w:tbl>
    <w:p w14:paraId="06519A20" w14:textId="77777777" w:rsidR="00FA4F7A" w:rsidRDefault="00FA4F7A"/>
    <w:p w14:paraId="06519A21" w14:textId="77777777" w:rsidR="00FA4F7A" w:rsidRDefault="00FA4F7A"/>
    <w:p w14:paraId="06519A22" w14:textId="77777777" w:rsidR="00FA4F7A" w:rsidRDefault="00FA4F7A"/>
    <w:sectPr w:rsidR="00FA4F7A">
      <w:headerReference w:type="default" r:id="rId8"/>
      <w:headerReference w:type="first" r:id="rId9"/>
      <w:pgSz w:w="15840" w:h="12240"/>
      <w:pgMar w:top="20" w:right="1440" w:bottom="1440" w:left="1440" w:header="28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FFE9B" w14:textId="77777777" w:rsidR="00B358A5" w:rsidRDefault="00B358A5">
      <w:r>
        <w:separator/>
      </w:r>
    </w:p>
  </w:endnote>
  <w:endnote w:type="continuationSeparator" w:id="0">
    <w:p w14:paraId="713D3AB4" w14:textId="77777777" w:rsidR="00B358A5" w:rsidRDefault="00B3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86"/>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EBCDF" w14:textId="77777777" w:rsidR="00B358A5" w:rsidRDefault="00B358A5">
      <w:r>
        <w:separator/>
      </w:r>
    </w:p>
  </w:footnote>
  <w:footnote w:type="continuationSeparator" w:id="0">
    <w:p w14:paraId="0A652E95" w14:textId="77777777" w:rsidR="00B358A5" w:rsidRDefault="00B35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9A24" w14:textId="027B4BE4" w:rsidR="00FA4F7A" w:rsidRDefault="00F4306C">
    <w:pPr>
      <w:pStyle w:val="Header"/>
      <w:tabs>
        <w:tab w:val="clear" w:pos="4680"/>
        <w:tab w:val="clear" w:pos="9360"/>
        <w:tab w:val="left" w:pos="5340"/>
      </w:tabs>
    </w:pPr>
    <w:r>
      <w:tab/>
    </w:r>
    <w:r>
      <w:br/>
    </w:r>
  </w:p>
  <w:p w14:paraId="06519A25" w14:textId="77777777" w:rsidR="00FA4F7A" w:rsidRDefault="00FA4F7A">
    <w:pPr>
      <w:pStyle w:val="Header"/>
    </w:pPr>
  </w:p>
  <w:p w14:paraId="06519A26" w14:textId="77777777" w:rsidR="00FA4F7A" w:rsidRDefault="00FA4F7A">
    <w:pPr>
      <w:pStyle w:val="Header"/>
    </w:pPr>
  </w:p>
  <w:p w14:paraId="06519A27" w14:textId="77777777" w:rsidR="00FA4F7A" w:rsidRDefault="00FA4F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9A28" w14:textId="38F3F7EF" w:rsidR="00FA4F7A" w:rsidRDefault="00F4306C">
    <w:pPr>
      <w:pStyle w:val="Header"/>
    </w:pPr>
    <w:r>
      <w:rPr>
        <w:rFonts w:ascii="Arial" w:hAnsi="Arial" w:cs="Arial"/>
        <w:noProof/>
        <w:lang w:eastAsia="lt-LT"/>
      </w:rPr>
      <w:drawing>
        <wp:anchor distT="0" distB="0" distL="114300" distR="114300" simplePos="0" relativeHeight="251658240" behindDoc="0" locked="0" layoutInCell="1" allowOverlap="1" wp14:anchorId="06519A2F" wp14:editId="06519A30">
          <wp:simplePos x="0" y="0"/>
          <wp:positionH relativeFrom="margin">
            <wp:posOffset>0</wp:posOffset>
          </wp:positionH>
          <wp:positionV relativeFrom="paragraph">
            <wp:posOffset>151765</wp:posOffset>
          </wp:positionV>
          <wp:extent cx="1567665" cy="575313"/>
          <wp:effectExtent l="0" t="0" r="0" b="0"/>
          <wp:wrapSquare wrapText="bothSides"/>
          <wp:docPr id="1182395881" name="Picture 237639821"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567665" cy="57531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F7A"/>
    <w:rsid w:val="00031A89"/>
    <w:rsid w:val="00043F10"/>
    <w:rsid w:val="000756D1"/>
    <w:rsid w:val="00132790"/>
    <w:rsid w:val="00190A09"/>
    <w:rsid w:val="00231122"/>
    <w:rsid w:val="00240533"/>
    <w:rsid w:val="0024310B"/>
    <w:rsid w:val="0025284C"/>
    <w:rsid w:val="00331558"/>
    <w:rsid w:val="0036770E"/>
    <w:rsid w:val="003B00D4"/>
    <w:rsid w:val="003B712A"/>
    <w:rsid w:val="003F420D"/>
    <w:rsid w:val="004076F4"/>
    <w:rsid w:val="004276B5"/>
    <w:rsid w:val="00435F4A"/>
    <w:rsid w:val="00602E02"/>
    <w:rsid w:val="00620DBD"/>
    <w:rsid w:val="00675806"/>
    <w:rsid w:val="006F1002"/>
    <w:rsid w:val="00767805"/>
    <w:rsid w:val="00780EDC"/>
    <w:rsid w:val="007A28B8"/>
    <w:rsid w:val="007E5FAD"/>
    <w:rsid w:val="008C625A"/>
    <w:rsid w:val="00945B82"/>
    <w:rsid w:val="00995570"/>
    <w:rsid w:val="009F6162"/>
    <w:rsid w:val="00A14B92"/>
    <w:rsid w:val="00B358A5"/>
    <w:rsid w:val="00BB3E16"/>
    <w:rsid w:val="00BC69DE"/>
    <w:rsid w:val="00BF6B2F"/>
    <w:rsid w:val="00C84283"/>
    <w:rsid w:val="00D71B78"/>
    <w:rsid w:val="00D85E27"/>
    <w:rsid w:val="00D9382C"/>
    <w:rsid w:val="00D966E6"/>
    <w:rsid w:val="00D97397"/>
    <w:rsid w:val="00E036A9"/>
    <w:rsid w:val="00E07793"/>
    <w:rsid w:val="00E3536A"/>
    <w:rsid w:val="00F4306C"/>
    <w:rsid w:val="00F53E94"/>
    <w:rsid w:val="00FA4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519627"/>
  <w15:docId w15:val="{FE710399-FADA-4E9B-852E-5A88EC6AE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0" w:line="240" w:lineRule="auto"/>
    </w:pPr>
    <w:rPr>
      <w:rFonts w:ascii="Tahoma" w:eastAsia="MS Mincho" w:hAnsi="Tahoma" w:cs="Times New Roman"/>
      <w:kern w:val="0"/>
      <w:sz w:val="20"/>
      <w14:ligatures w14:val="none"/>
    </w:rPr>
  </w:style>
  <w:style w:type="paragraph" w:styleId="Heading1">
    <w:name w:val="heading 1"/>
    <w:basedOn w:val="Normal"/>
    <w:next w:val="Normal"/>
    <w:link w:val="Heading1Char"/>
    <w:uiPriority w:val="9"/>
    <w:qFormat/>
    <w:pPr>
      <w:keepNext/>
      <w:keepLines/>
      <w:suppressAutoHyphens w:val="0"/>
      <w:autoSpaceDN/>
      <w:spacing w:before="360" w:after="80" w:line="278" w:lineRule="auto"/>
      <w:outlineLvl w:val="0"/>
    </w:pPr>
    <w:rPr>
      <w:rFonts w:asciiTheme="majorHAnsi" w:eastAsiaTheme="majorEastAsia" w:hAnsiTheme="majorHAnsi" w:cstheme="majorBidi"/>
      <w:color w:val="0F4761"/>
      <w:kern w:val="2"/>
      <w:sz w:val="40"/>
      <w:szCs w:val="40"/>
      <w14:ligatures w14:val="standardContextual"/>
    </w:rPr>
  </w:style>
  <w:style w:type="paragraph" w:styleId="Heading2">
    <w:name w:val="heading 2"/>
    <w:basedOn w:val="Normal"/>
    <w:next w:val="Normal"/>
    <w:link w:val="Heading2Char"/>
    <w:uiPriority w:val="9"/>
    <w:semiHidden/>
    <w:unhideWhenUsed/>
    <w:qFormat/>
    <w:pPr>
      <w:keepNext/>
      <w:keepLines/>
      <w:suppressAutoHyphens w:val="0"/>
      <w:autoSpaceDN/>
      <w:spacing w:before="160" w:after="80" w:line="278" w:lineRule="auto"/>
      <w:outlineLvl w:val="1"/>
    </w:pPr>
    <w:rPr>
      <w:rFonts w:asciiTheme="majorHAnsi" w:eastAsiaTheme="majorEastAsia" w:hAnsiTheme="majorHAnsi" w:cstheme="majorBidi"/>
      <w:color w:val="0F4761"/>
      <w:kern w:val="2"/>
      <w:sz w:val="32"/>
      <w:szCs w:val="32"/>
      <w14:ligatures w14:val="standardContextual"/>
    </w:rPr>
  </w:style>
  <w:style w:type="paragraph" w:styleId="Heading3">
    <w:name w:val="heading 3"/>
    <w:basedOn w:val="Normal"/>
    <w:next w:val="Normal"/>
    <w:link w:val="Heading3Char"/>
    <w:uiPriority w:val="9"/>
    <w:semiHidden/>
    <w:unhideWhenUsed/>
    <w:qFormat/>
    <w:pPr>
      <w:keepNext/>
      <w:keepLines/>
      <w:suppressAutoHyphens w:val="0"/>
      <w:autoSpaceDN/>
      <w:spacing w:before="160" w:after="80" w:line="278" w:lineRule="auto"/>
      <w:outlineLvl w:val="2"/>
    </w:pPr>
    <w:rPr>
      <w:rFonts w:asciiTheme="minorHAnsi" w:eastAsiaTheme="majorEastAsia" w:hAnsiTheme="minorHAnsi" w:cstheme="majorBidi"/>
      <w:color w:val="0F4761"/>
      <w:kern w:val="2"/>
      <w:sz w:val="28"/>
      <w:szCs w:val="28"/>
      <w14:ligatures w14:val="standardContextual"/>
    </w:rPr>
  </w:style>
  <w:style w:type="paragraph" w:styleId="Heading4">
    <w:name w:val="heading 4"/>
    <w:basedOn w:val="Normal"/>
    <w:next w:val="Normal"/>
    <w:link w:val="Heading4Char"/>
    <w:uiPriority w:val="9"/>
    <w:semiHidden/>
    <w:unhideWhenUsed/>
    <w:qFormat/>
    <w:pPr>
      <w:keepNext/>
      <w:keepLines/>
      <w:suppressAutoHyphens w:val="0"/>
      <w:autoSpaceDN/>
      <w:spacing w:before="80" w:after="40" w:line="278" w:lineRule="auto"/>
      <w:outlineLvl w:val="3"/>
    </w:pPr>
    <w:rPr>
      <w:rFonts w:asciiTheme="minorHAnsi" w:eastAsiaTheme="majorEastAsia" w:hAnsiTheme="minorHAnsi" w:cstheme="majorBidi"/>
      <w:i/>
      <w:iCs/>
      <w:color w:val="0F4761"/>
      <w:kern w:val="2"/>
      <w:sz w:val="24"/>
      <w14:ligatures w14:val="standardContextual"/>
    </w:rPr>
  </w:style>
  <w:style w:type="paragraph" w:styleId="Heading5">
    <w:name w:val="heading 5"/>
    <w:basedOn w:val="Normal"/>
    <w:next w:val="Normal"/>
    <w:link w:val="Heading5Char"/>
    <w:uiPriority w:val="9"/>
    <w:semiHidden/>
    <w:unhideWhenUsed/>
    <w:qFormat/>
    <w:pPr>
      <w:keepNext/>
      <w:keepLines/>
      <w:suppressAutoHyphens w:val="0"/>
      <w:autoSpaceDN/>
      <w:spacing w:before="80" w:after="40" w:line="278" w:lineRule="auto"/>
      <w:outlineLvl w:val="4"/>
    </w:pPr>
    <w:rPr>
      <w:rFonts w:asciiTheme="minorHAnsi" w:eastAsiaTheme="majorEastAsia" w:hAnsiTheme="minorHAnsi" w:cstheme="majorBidi"/>
      <w:color w:val="0F4761"/>
      <w:kern w:val="2"/>
      <w:sz w:val="24"/>
      <w14:ligatures w14:val="standardContextual"/>
    </w:rPr>
  </w:style>
  <w:style w:type="paragraph" w:styleId="Heading6">
    <w:name w:val="heading 6"/>
    <w:basedOn w:val="Normal"/>
    <w:next w:val="Normal"/>
    <w:link w:val="Heading6Char"/>
    <w:uiPriority w:val="9"/>
    <w:semiHidden/>
    <w:unhideWhenUsed/>
    <w:qFormat/>
    <w:pPr>
      <w:keepNext/>
      <w:keepLines/>
      <w:suppressAutoHyphens w:val="0"/>
      <w:autoSpaceDN/>
      <w:spacing w:before="40" w:line="278" w:lineRule="auto"/>
      <w:outlineLvl w:val="5"/>
    </w:pPr>
    <w:rPr>
      <w:rFonts w:asciiTheme="minorHAnsi" w:eastAsiaTheme="majorEastAsia" w:hAnsiTheme="minorHAnsi" w:cstheme="majorBidi"/>
      <w:i/>
      <w:iCs/>
      <w:color w:val="595959"/>
      <w:kern w:val="2"/>
      <w:sz w:val="24"/>
      <w14:ligatures w14:val="standardContextual"/>
    </w:rPr>
  </w:style>
  <w:style w:type="paragraph" w:styleId="Heading7">
    <w:name w:val="heading 7"/>
    <w:basedOn w:val="Normal"/>
    <w:next w:val="Normal"/>
    <w:link w:val="Heading7Char"/>
    <w:uiPriority w:val="9"/>
    <w:semiHidden/>
    <w:unhideWhenUsed/>
    <w:qFormat/>
    <w:pPr>
      <w:keepNext/>
      <w:keepLines/>
      <w:suppressAutoHyphens w:val="0"/>
      <w:autoSpaceDN/>
      <w:spacing w:before="40" w:line="278" w:lineRule="auto"/>
      <w:outlineLvl w:val="6"/>
    </w:pPr>
    <w:rPr>
      <w:rFonts w:asciiTheme="minorHAnsi" w:eastAsiaTheme="majorEastAsia" w:hAnsiTheme="minorHAnsi" w:cstheme="majorBidi"/>
      <w:color w:val="595959"/>
      <w:kern w:val="2"/>
      <w:sz w:val="24"/>
      <w14:ligatures w14:val="standardContextual"/>
    </w:rPr>
  </w:style>
  <w:style w:type="paragraph" w:styleId="Heading8">
    <w:name w:val="heading 8"/>
    <w:basedOn w:val="Normal"/>
    <w:next w:val="Normal"/>
    <w:link w:val="Heading8Char"/>
    <w:uiPriority w:val="9"/>
    <w:semiHidden/>
    <w:unhideWhenUsed/>
    <w:qFormat/>
    <w:pPr>
      <w:keepNext/>
      <w:keepLines/>
      <w:suppressAutoHyphens w:val="0"/>
      <w:autoSpaceDN/>
      <w:spacing w:line="278" w:lineRule="auto"/>
      <w:outlineLvl w:val="7"/>
    </w:pPr>
    <w:rPr>
      <w:rFonts w:asciiTheme="minorHAnsi" w:eastAsiaTheme="majorEastAsia" w:hAnsiTheme="minorHAnsi" w:cstheme="majorBidi"/>
      <w:i/>
      <w:iCs/>
      <w:color w:val="272727"/>
      <w:kern w:val="2"/>
      <w:sz w:val="24"/>
      <w14:ligatures w14:val="standardContextual"/>
    </w:rPr>
  </w:style>
  <w:style w:type="paragraph" w:styleId="Heading9">
    <w:name w:val="heading 9"/>
    <w:basedOn w:val="Normal"/>
    <w:next w:val="Normal"/>
    <w:link w:val="Heading9Char"/>
    <w:uiPriority w:val="9"/>
    <w:semiHidden/>
    <w:unhideWhenUsed/>
    <w:qFormat/>
    <w:pPr>
      <w:keepNext/>
      <w:keepLines/>
      <w:suppressAutoHyphens w:val="0"/>
      <w:autoSpaceDN/>
      <w:spacing w:line="278" w:lineRule="auto"/>
      <w:outlineLvl w:val="8"/>
    </w:pPr>
    <w:rPr>
      <w:rFonts w:asciiTheme="minorHAnsi" w:eastAsiaTheme="majorEastAsia" w:hAnsiTheme="minorHAnsi" w:cstheme="majorBidi"/>
      <w:color w:val="272727"/>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uppressAutoHyphens w:val="0"/>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uppressAutoHyphens w:val="0"/>
      <w:autoSpaceDN/>
      <w:spacing w:after="160" w:line="278" w:lineRule="auto"/>
    </w:pPr>
    <w:rPr>
      <w:rFonts w:asciiTheme="minorHAnsi" w:eastAsiaTheme="majorEastAsia" w:hAnsiTheme="minorHAnsi" w:cstheme="majorBidi"/>
      <w:color w:val="595959"/>
      <w:spacing w:val="15"/>
      <w:kern w:val="2"/>
      <w:sz w:val="28"/>
      <w:szCs w:val="28"/>
      <w14:ligatures w14:val="standardContextual"/>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uppressAutoHyphens w:val="0"/>
      <w:autoSpaceDN/>
      <w:spacing w:before="160" w:after="160" w:line="278" w:lineRule="auto"/>
      <w:jc w:val="center"/>
    </w:pPr>
    <w:rPr>
      <w:rFonts w:asciiTheme="minorHAnsi" w:eastAsiaTheme="minorHAnsi" w:hAnsiTheme="minorHAnsi" w:cstheme="minorBidi"/>
      <w:i/>
      <w:iCs/>
      <w:color w:val="404040"/>
      <w:kern w:val="2"/>
      <w:sz w:val="24"/>
      <w14:ligatures w14:val="standardContextual"/>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uiPriority w:val="34"/>
    <w:qFormat/>
    <w:pPr>
      <w:suppressAutoHyphens w:val="0"/>
      <w:autoSpaceDN/>
      <w:spacing w:after="160" w:line="278" w:lineRule="auto"/>
      <w:ind w:left="720"/>
      <w:contextualSpacing/>
    </w:pPr>
    <w:rPr>
      <w:rFonts w:asciiTheme="minorHAnsi" w:eastAsiaTheme="minorHAnsi" w:hAnsiTheme="minorHAnsi" w:cstheme="minorBidi"/>
      <w:kern w:val="2"/>
      <w:sz w:val="24"/>
      <w14:ligatures w14:val="standardContextual"/>
    </w:r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uppressAutoHyphens w:val="0"/>
      <w:autoSpaceDN/>
      <w:spacing w:before="360" w:after="360" w:line="278" w:lineRule="auto"/>
      <w:ind w:left="864" w:right="864"/>
      <w:jc w:val="center"/>
    </w:pPr>
    <w:rPr>
      <w:rFonts w:asciiTheme="minorHAnsi" w:eastAsiaTheme="minorHAnsi" w:hAnsiTheme="minorHAnsi" w:cstheme="minorBidi"/>
      <w:i/>
      <w:iCs/>
      <w:color w:val="0F4761"/>
      <w:kern w:val="2"/>
      <w:sz w:val="24"/>
      <w14:ligatures w14:val="standardContextual"/>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ahoma" w:eastAsia="MS Mincho" w:hAnsi="Tahoma" w:cs="Times New Roman"/>
      <w:kern w:val="0"/>
      <w:sz w:val="20"/>
      <w14:ligatures w14:val="none"/>
    </w:rPr>
  </w:style>
  <w:style w:type="paragraph" w:customStyle="1" w:styleId="CommentText1">
    <w:name w:val="Comment Text1"/>
    <w:basedOn w:val="Normal"/>
    <w:link w:val="CommentTextChar"/>
    <w:pPr>
      <w:suppressAutoHyphens w:val="0"/>
    </w:pPr>
    <w:rPr>
      <w:szCs w:val="20"/>
    </w:rPr>
  </w:style>
  <w:style w:type="character" w:customStyle="1" w:styleId="CommentTextChar">
    <w:name w:val="Comment Text Char"/>
    <w:basedOn w:val="DefaultParagraphFont"/>
    <w:link w:val="CommentText1"/>
    <w:rPr>
      <w:rFonts w:ascii="Tahoma" w:eastAsia="MS Mincho" w:hAnsi="Tahoma" w:cs="Times New Roman"/>
      <w:kern w:val="0"/>
      <w:sz w:val="20"/>
      <w:szCs w:val="20"/>
      <w14:ligatures w14:val="none"/>
    </w:rPr>
  </w:style>
  <w:style w:type="character" w:customStyle="1" w:styleId="ts-alignment-element">
    <w:name w:val="ts-alignment-element"/>
    <w:basedOn w:val="DefaultParagraphFont"/>
    <w:rsid w:val="006F1002"/>
  </w:style>
  <w:style w:type="paragraph" w:styleId="Footer">
    <w:name w:val="footer"/>
    <w:basedOn w:val="Normal"/>
    <w:link w:val="FooterChar"/>
    <w:uiPriority w:val="99"/>
    <w:unhideWhenUsed/>
    <w:rsid w:val="008C625A"/>
    <w:pPr>
      <w:tabs>
        <w:tab w:val="center" w:pos="4986"/>
        <w:tab w:val="right" w:pos="9972"/>
      </w:tabs>
    </w:pPr>
  </w:style>
  <w:style w:type="character" w:customStyle="1" w:styleId="FooterChar">
    <w:name w:val="Footer Char"/>
    <w:basedOn w:val="DefaultParagraphFont"/>
    <w:link w:val="Footer"/>
    <w:uiPriority w:val="99"/>
    <w:rsid w:val="008C625A"/>
    <w:rPr>
      <w:rFonts w:ascii="Tahoma" w:eastAsia="MS Mincho" w:hAnsi="Tahoma"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AF82B-7C29-40AA-BCCC-4F6A3B63B21C}">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22</TotalTime>
  <Pages>39</Pages>
  <Words>17408</Words>
  <Characters>112462</Characters>
  <Application>Microsoft Office Word</Application>
  <DocSecurity>0</DocSecurity>
  <Lines>3627</Lines>
  <Paragraphs>759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Jakovleva-Ogut</dc:creator>
  <cp:keywords/>
  <dc:description/>
  <cp:lastModifiedBy>Viktorija Jakovleva-Ogut</cp:lastModifiedBy>
  <cp:revision>21</cp:revision>
  <dcterms:created xsi:type="dcterms:W3CDTF">2026-05-04T12:56:00Z</dcterms:created>
  <dcterms:modified xsi:type="dcterms:W3CDTF">2026-05-08T06:03:00Z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20a2c8c3,4679ede6,381b7724</vt:lpwstr>
  </property>
  <property fmtid="{D5CDD505-2E9C-101B-9397-08002B2CF9AE}" pid="3" name="ClassificationContentMarkingHeaderFontProps">
    <vt:lpwstr>#ff0000,10,Aptos</vt:lpwstr>
  </property>
  <property fmtid="{D5CDD505-2E9C-101B-9397-08002B2CF9AE}" pid="4" name="ClassificationContentMarkingHeaderText">
    <vt:lpwstr>VEIKLAI REIKŠMINGŲ RYŠIŲ IR INFORMACINIŲ SISTEMŲ KONFIDENCIALI INFORMACIJA</vt:lpwstr>
  </property>
</Properties>
</file>